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Beckman Daniella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TANGO THERAPEUTICS,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BROOKLINE AVE., SUITE 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Tango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TNGX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39,413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39,413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236,475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236,475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236,475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represented by restricted stock units (the "RSUs"). Each RSU represents a contingent right to receive one share of Common Stock of the Issuer. The RSUs will vest over a three year period at a rate of 1/3 on February 3, 2025, 1/3 on February 2, 2026 and 1/3 on February 1, 2027, subject to the Reporting Person's continuous service with the Issuer as of each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shall vest and become exercisable over a four-year period, at a rate of 25% on January 1, 2025, with the remaining option shares vesting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13422" TargetMode="External"/><Relationship Id="rId4" Type="http://schemas.openxmlformats.org/officeDocument/2006/relationships/hyperlink" Target="http://www.sec.gov/cgi-bin/browse-edgar?action=getcompany&amp;CIK=000181913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681</Words>
  <Characters>3656</Characters>
  <CharactersWithSpaces>4266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