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4,964,650.00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4,964,650.00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4,964,650.00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4,964,650.00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4,964,650.00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4,964,650.00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Global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4,964,650.00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4,964,650.00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4,964,650.00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4,964,650.00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4,964,650.00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4,964,650.00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Avicenna Life Sci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692,455.00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692,455.00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692,455.00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Avicenna Life Sci Master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692,455.00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692,455.00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692,455.00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Ulys,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692,455.00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692,455.00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692,455.00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Raymond Debbane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PANAMA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5,657,105.00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5,657,105.00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5,657,105.00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 Lexington Avenue, 30th Floor, New York, NY 10022 Citizenship: Delaware limited liability company (viii) Mr. Raymond Debbane 750 Lexington Avenue, 30th Floor, New York, NY 10022 Citizenship: Panama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Invus Public Equities directly held 4,964,650 shares of common stock, par value $0.001 per share (the "Shares") of Tango Therapeutics, Inc. (the "Issuer"), and Avicenna Fund directly held 692,455 Shares of the Issuer. Invus PE Advisors, as the general partner of Invus Public Equities, controls Invus Public Equities and, accordingly, may be deemed to beneficially own the Shares directly held by Invus Public Equities. Global Management, as the 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directly held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each of the Reporting Persons may be deemed to be the beneficial owner of the percentage of Shares listed on such Reporting Person's cover page. Calculations of the percentage of Shares beneficially owned are based on 142,688,851 Shares outstanding as of February 26, 2026, as reported in the Issuer's Annual Report on Form 10-K filed with the Securities and Exchange Commission on March 5,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40"/>
        <w:gridCol w:w="9065"/>
      </w:tblGrid>
      <w:tr>
        <w:trPr/>
        <w:tc>
          <w:tcPr>
            <w:tcW w:w="1140" w:type="dxa"/>
            <w:tcBorders/>
            <w:vAlign w:val="center"/>
          </w:tcPr>
          <w:p>
            <w:pPr>
              <w:pStyle w:val="TableContents"/>
              <w:bidi w:val="0"/>
              <w:spacing w:before="0" w:after="283"/>
              <w:jc w:val="left"/>
              <w:rPr/>
            </w:pPr>
            <w:r>
              <w:rPr/>
              <w:t>Item 10.</w:t>
            </w:r>
          </w:p>
        </w:tc>
        <w:tc>
          <w:tcPr>
            <w:tcW w:w="9065" w:type="dxa"/>
            <w:tcBorders/>
            <w:vAlign w:val="center"/>
          </w:tcPr>
          <w:p>
            <w:pPr>
              <w:pStyle w:val="TableContents"/>
              <w:bidi w:val="0"/>
              <w:spacing w:before="0" w:after="283"/>
              <w:jc w:val="left"/>
              <w:rPr/>
            </w:pPr>
            <w:r>
              <w:rPr/>
              <w:t>Certifications:</w:t>
            </w:r>
          </w:p>
        </w:tc>
      </w:tr>
      <w:tr>
        <w:trPr/>
        <w:tc>
          <w:tcPr>
            <w:tcW w:w="114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pPr>
            <w:r>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Invus Public Equities, L.P.</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President of Invus Public Equities Advisors,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Invus Public Equities Advisors,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Invus Global Management,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Siren, L.L.C.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Avicenna Life Sci Master Fund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Raymond Debbane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Raymond Debbane, Chief Executive Officer of Avicenna Life Sci Master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Avicenna Life Sci Master GP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Chief Executive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Ulys, L.L.C.</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Raymond Debbane</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Raymond Debbane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Raymond Debbane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2140</Words>
  <Characters>11292</Characters>
  <CharactersWithSpaces>13287</CharactersWithSpaces>
  <Paragraphs>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