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11,597,737.00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11,597,737.00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11,597,737.00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(a) 10,531,071 shares of Common Stock and (b) 1,066,666 shares of the Common Stock underlying Pre-Funded Warrants which are exercisable within 60 days of this Statement.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to the extent that doing so would result in the holder of the Pre-Funded Warrants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As of the date of this filing, the Reporting Persons (as defined in Item 2(a) below) hold less than the Beneficial Ownership Limitation in the aggregate. Based on 143,735,517 shares of Common Stock, as follows: (a) 142,668,851 shares of Common Stock outstanding as of February 26, 2026, as reported by the Issuer (as defined in Item 1(a) below) in its annual report filed with the Securities and Exchange Commission (the Commission) on March 5, 2026 (the Form 10-K), plus (b) 1,066,666 shares of Common Stock underlying Pre-Funded Warrants which are exercisable within 60 days of this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11,597,737.00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11,597,737.00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11,597,737.00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(a) 10,531,071 shares of Common Stock and (b) 1,066,666 shares of the Common Stock underlying Pre-Funded Warrants which are exercisable within 60 days of this Statement.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due to the Beneficial Ownership Limitation. As of the date of this filing, the Reporting Persons hold less than the Beneficial Ownership Limitation in the aggregate. Based on 143,735,517 shares of Common Stock, as follows: (a) 142,668,851 shares of Common Stock outstanding as of February 26, 2026, as reported by the Issuer the Form 10-K, plus (b) 1,066,666 shares of Common Stock underlying Pre-Funded Warrants which are exercisable within 60 days of this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11,597,737.00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11,597,737.00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11,597,737.00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Consists of (a) 10,531,071 shares of Common Stock and (b) 1,066,666 shares of the Common Stock underlying Pre-Funded Warrants which are exercisable within 60 days of this Statement.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due to the Beneficial Ownership Limitation. As of the date of this filing, the Reporting Persons hold less than the Beneficial Ownership Limitation in the aggregate. Based on 143,735,517 shares of Common Stock, as follows: (a) 142,668,851 shares of Common Stock outstanding as of February 26, 2026, as reported by the Issuer the Form 10-K, plus (b) 1,066,666 shares of Common Stock underlying Pre-Funded Warrants which are exercisable within 60 days of this Statement.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3 (Amendment No. 3) amends and supplements the Schedule 13G initially filed with the Commission on November 20, 2024, as amended by Amendment No. 1 filed with the Commission on November 14, 2025 and Amendment No. 2 filed with the Commission on February 17, 2026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3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2164</Words>
  <Characters>11065</Characters>
  <CharactersWithSpaces>13183</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