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Crystal Adam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440"/>
        <w:spacing w:after="0" w:line="327" w:lineRule="auto"/>
        <w:rPr>
          <w:sz w:val="20"/>
          <w:szCs w:val="20"/>
          <w:color w:val="auto"/>
        </w:rPr>
      </w:pPr>
      <w:r>
        <w:rPr>
          <w:rFonts w:ascii="Times New Roman" w:cs="Times New Roman" w:eastAsia="Times New Roman" w:hAnsi="Times New Roman"/>
          <w:sz w:val="16"/>
          <w:szCs w:val="16"/>
          <w:color w:val="0000FF"/>
        </w:rPr>
        <w:t>C/O TANGO THERAPEUTICS, INC., 201 BROOKLINE AVE., SUITE 901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Tango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TNGX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7"/>
          <w:szCs w:val="17"/>
          <w:color w:val="0000FF"/>
        </w:rPr>
        <w:t>President, R&amp;D</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6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10"/>
          </w:tcPr>
          <w:p>
            <w:pPr>
              <w:ind w:left="4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02215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142,743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19,629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29.3424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123,114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7,371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30.2464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115,743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6"/>
                <w:szCs w:val="16"/>
                <w:color w:val="auto"/>
              </w:rPr>
            </w:pPr>
          </w:p>
        </w:tc>
        <w:tc>
          <w:tcPr>
            <w:tcW w:w="4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27,000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03/01/2033</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27,000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314,040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October 27, 2025.</w:t>
      </w:r>
    </w:p>
    <w:p>
      <w:pPr>
        <w:spacing w:after="0" w:line="43"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$28.715 to $29.71 per share. Full information regarding the number of shares sold at each price shall be provided upon request to the staff of the U.S. Securities and Exchange Commission, the Issuer, or a security holder of the Issuer.</w:t>
      </w:r>
    </w:p>
    <w:p>
      <w:pPr>
        <w:spacing w:after="0" w:line="17"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$29.72 to $30.65 per share. Full information regarding the number of shares sold at each price shall be provided upon request to the staff of the U.S. Securities and Exchange Commission, the Issuer, or a security holder of the Issuer.</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over a four-year period, at a rate of 25% on February 27, 2024, with the remaining option shares vesting in 36 equal monthly installments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Julie Fogarty, as attorney-in-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5445"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2026-07-02T18:24:34Z</dcterms:created>
  <dcterms:modified xsi:type="dcterms:W3CDTF">2026-07-02T18:24:34Z</dcterms:modified>
</cp:coreProperties>
</file>