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Barry Douglas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TANGO THERAPEUTICS,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BROOKLINE AVE., SUITE 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Tango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TNGX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137,156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137,156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137,156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represented by restricted stock units (the "RSUs"). Each RSU represents a contingent right to receive one share of Common Stock of the Issuer. The RSUs will vest over a three year period at a rate of 1/3 on February 3, 2025, 1/3 on February 2, 2026 and 1/3 on February 1, 2027, subject to the Reporting Person's continuous service with the Issuer as of each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shall vest and become exercisable over a four-year period, at a rate of 25% on January 1, 2025, with the remaining option shares vesting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90662" TargetMode="External"/><Relationship Id="rId4" Type="http://schemas.openxmlformats.org/officeDocument/2006/relationships/hyperlink" Target="http://www.sec.gov/cgi-bin/browse-edgar?action=getcompany&amp;CIK=000181913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3629</Characters>
  <CharactersWithSpaces>4237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