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Weber Barbara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89,545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1,457,137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537,273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537,273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537,273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represented by restricted stock units (the "RSUs"). Each RSU represents a contingent right to receive one share of Common Stock of the Issuer. The RSUs will vest over a three year period at a rate of 1/3 on February 5, 2024, 1/3 on February 3, 2025 and 1/3 on February 2, 2026 subject to the Reporting Person's continuous service with the Issuer as of each such vesting date.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four-year period, at a rate of 25% on January 1, 2024, with the remaining option shares vesting in 36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Douglas Barry,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0670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2023-03-02T15:16:01Z</dcterms:created>
  <dcterms:modified xsi:type="dcterms:W3CDTF">2023-03-02T15:16:01Z</dcterms:modified>
</cp:coreProperties>
</file>