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85-1195036</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02215</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857-320-4900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Financial Officer</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April 10, 2026, the board of directors (the “Board”) of Tango Therapeutics, Inc. (the “Company”) determined that Daniella Beckman will no longer serve as the Company’s Chief Financial Officer, principal accounting officer and principal financial officer, effective as of April 15,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10, 2026, the Board appointed Matthew Gall, MBA, 49, as the Company’s Chief Financial Officer and principal financial officer effective as of April 15, 2026.</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Mr. Gall previously served as Chief Financial Officer of Kalaris Therapeutics, Inc. from November 2025 to April 2026. Prior to that, Mr. Gall served as the Chief Financial Officer of iTeos Theraputics, Inc., a clinical-stage biopharmaceutical company, from June 2020 to August 2025 and he held various roles at Sarepta Therapeutics, Inc., a commercial-stage biotechnology company, from January 2012 to June 2020. Mr. Gall holds a B.S. in Business Administration from Bowling Green State University and an M.B.A. from The University of Chicago Booth School of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his appointment as Chief Financial Officer, Mr. Gall entered into an employment agreement with the Company (the “Employment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effective April 15, 2026. Pursuant to the terms of the Employment Agreement, Mr. Gall will be entitled to:</w:t>
      </w:r>
    </w:p>
    <w:p>
      <w:pPr>
        <w:spacing w:after="0" w:line="112"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$540,000;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cash bonus opportunity of 40% of his current annual base salary, pro-rated for any partial calendar year of service.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and conditions of the Employment Agreement does not purport to be complete and is qualified in its entirety by the Employment Agreement, which is attached hereto as Exhibit 10.1 and incorporated by reference herein.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Mr. Gall has also entered into the Company’s standard form of indemnification agreement, which was filed as Exhibit 10.10 to the Company’s Current Report on Form 8-K filed on August 13, 2021.</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as Chief Financial Officer, Mr. Gall will be granted (i) an option to purchase 240,000 shares of the Company’s common stock under the Company’s 2023 Inducement Plan at an exercise price equal to the closing price of the Company’s common stock as reported on The Nasdaq Global Market on May 1, 2026 , which will vest as to 25% of the shares underlying the option on the one year anniversary of the start of Mr. Gall’s employment, and the remainder vesting in 36 monthly thereafter, and (ii) restricted stock units to acquire 40,000 shares of the Company’s common stock, which shares will vest in three approximately equal annual installments in accordance with Company’s equity incentive policies, in each case, subject to Mr. Gall’s continued employment with the Company.</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both"/>
        <w:ind w:right="5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There are no understandings or arrangements between Mr. Gall and any other person pursuant to which he was appointed as the Company’s Chief Financial Officer. Except as described above, Mr. Gall does not have any material interest in any transaction or proposed transaction in which the Company is or is to be a party. Mr. Gall does not have a family relationship with any other director or executive officer of the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Principal Accounting Officer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10, 2026, the Board appointed Jessica Newcomb, 40, to serve as the Company’s principal accounting officer effective as of April 15, 2026.</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Ms. Newcomb currently serves as Senior Vice President, Finance at the Company. She joined the Company in August 2022 and previously served as Vice President, Finance. Prior to joining the Company, Ms. Newcomb held roles of increasing responsibility and ultimately as VP, Corporate Controller at Acceleron Pharma, Inc., a biotechnology company that was acquired by Merck &amp; Co, from March 2019 to May 2022. Ms. Newcomb began her career at Ernst &amp; Young LLP. Ms. Newcomb received her B.S. in Business Administration, Accounting, and Marketing and her M.S.A. in Accounting from the Boston College Carroll School of Management. Ms. Newcomb is a certified public accountant in the Commonwealth of Massachusetts.</w:t>
      </w:r>
    </w:p>
    <w:p>
      <w:pPr>
        <w:spacing w:after="0" w:line="18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There are no understandings or arrangements between Ms. Newcomb and any other person pursuant to which she was appointed as the Company’s principal accounting officer. Except as described above, Ms. Newcomb does not have any material interest in any transaction or proposed transaction in which the Company is or is to be a party. Ms. Newcomb does not have a family relationship with any other director or executive officer of the Company.</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April 15, 2026, the Company issued a press release announcing the leadership changes described above. A copy of the press release is being furnished as Exhibit 99.1 to this Current Report on Form 8-K.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and Exhibit 99.1 attached hereto is being furnished and shall not be deemed “filed” for the purposes of Section 18 of the Exchange Act or otherwise subject to the liability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Employment Agreement, dated as of April 15, 2026 by and between the Company and Matthew Gall.</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April 15, 2026.</w:t>
            </w:r>
          </w:p>
        </w:tc>
      </w:tr>
      <w:tr>
        <w:trPr>
          <w:trHeight w:val="20"/>
        </w:trPr>
        <w:tc>
          <w:tcPr>
            <w:tcW w:w="10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/s/ Malte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Malte Peters, M.D.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between Tango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Matthew Gall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is effective as of April 15,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the Executive and the Executive desires to be employed by the Company on the terms and conditions contained herein.</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54"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60" w:firstLine="987"/>
        <w:spacing w:after="0" w:line="261"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Executive’s employment with the Company shall be “at will,” meaning that the Executive’s employment may be terminated by the Company or the Executive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Chief Financial Officer of the Company and shall have such powers and duties as may from time to time be prescribed by the Chief Executive Officer. The Executive shall devote the Executive’s full working time and efforts to the business and affairs of the Company. Notwithstanding the foregoing, the Executive may serve on the boards of directors of other for-profit companies with the prior approval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engage in religious, charitable, or other community activities as long as such services and activities do not interfere with the Executive’s performance of the Executive’s duties to the Company.</w:t>
      </w:r>
    </w:p>
    <w:p>
      <w:pPr>
        <w:spacing w:after="0" w:line="181"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xml:space="preserve">. The Executive’s primary work location will be remote;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Executive will be required to travel to the Company’s principal office (currently located in Boston, Massachusetts), or to other locations on the Company’s behalf from time to time, consistent with the Company’s business needs. The Executive will be reimbursed for travel and lodging expenses related to travel to the Company’s principal office or to other locations based on business needs, in accordance with Company’s travel and expense policies.</w:t>
      </w:r>
    </w:p>
    <w:p>
      <w:pPr>
        <w:spacing w:after="0" w:line="208"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Executive’s base salary shall be paid at the rate of $540,000 per year. The Executive’s base salary shall be subject to periodic review by the Board or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base salary in effect at any given time is referred to herein as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shall be payable in a manner that is consistent with the Company’s usual payroll practices for its executive officers.</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The Executive shall be eligible to receive cash incentive compensation as determined by the Board or the Compensation Committee from time to time. The Executive’s initial target annual incentive compensation shall be forty percent (40%) of the Executive’s Base Salary. The target annual incentive compensation in effect at any given time is referred to herein as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actual amount of the Executive’s annual incentive compensation, if any, shall be determined at the sole discretion of the Board or the Compensation Committee, subject to the terms of any applicable incentive compensation plan that may be in effect from time to time. Any annual incentive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jc w:val="both"/>
        <w:ind w:right="260"/>
        <w:spacing w:after="0" w:line="22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will be paid no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calendar year following the calendar year to which such bonus relates. Except as otherwise provided herein or as may be provided by the Board or the Compensation Committee, the Executive must be employed by the Company on the date such incentive compensation is paid to earn or receive any annual incentive compensation.</w:t>
      </w:r>
    </w:p>
    <w:p>
      <w:pPr>
        <w:spacing w:after="0" w:line="199" w:lineRule="exact"/>
        <w:rPr>
          <w:sz w:val="20"/>
          <w:szCs w:val="20"/>
          <w:color w:val="auto"/>
        </w:rPr>
      </w:pPr>
    </w:p>
    <w:p>
      <w:pPr>
        <w:ind w:right="120" w:firstLine="987"/>
        <w:spacing w:after="0" w:line="266"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and documented expenses incurred by the Executive and submitted to the Company during the Term in performing services hereunder, in accordance with the policies and procedures then in effect and established by the Company for its executive officers.</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The Executive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The Executive shall be entitled to take paid time off in accordance with the Company’s applicable paid time off policy for executives, as may be in effect from time to time.</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Subject to the approval of the Board (or a committee thereof), the Executive will be granted new hire equity awards in the form of stock options and restricted stock units. Subject to the approval of the Board (or a committee thereof), the Executive will be granted a non-qualified stock option to purchase 240,000 shares of common stock of the Company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at an exercise price equal to the fair market value of common stock on the date of grant and 40,000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The Option will vest over four years, with 25% of the shares underlying the Option vesting on the first anniversary of the Effective Date and the remainder vesting in 36 equal monthly installments following the one-year anniversary of the Effective Date, subject to the Executive’s continued employment with the Company on each such vesting date. The RSUs will vest in approximately equal annual installments over three years (in accordance with the Company’s standard RSU vesting schedule at the date of grant), subject to the Executive’s continued employment with the Company on each vesting date. The Option and the RSUs will be subject to the terms of and contingent upon the Executive’s execution of equity award agreements issued pursuant to the Company’s equity incentive plan and the applicable equity incentive plan (collectively, the “</w:t>
      </w:r>
      <w:r>
        <w:rPr>
          <w:rFonts w:ascii="Times New Roman" w:cs="Times New Roman" w:eastAsia="Times New Roman" w:hAnsi="Times New Roman"/>
          <w:sz w:val="18"/>
          <w:szCs w:val="18"/>
          <w:u w:val="single" w:color="auto"/>
          <w:color w:val="auto"/>
        </w:rPr>
        <w:t>Equity Documents</w:t>
      </w:r>
      <w:r>
        <w:rPr>
          <w:rFonts w:ascii="Times New Roman" w:cs="Times New Roman" w:eastAsia="Times New Roman" w:hAnsi="Times New Roman"/>
          <w:sz w:val="18"/>
          <w:szCs w:val="18"/>
          <w:color w:val="auto"/>
        </w:rPr>
        <w:t>”). In the event of any inconsistency between this paragraph and the Equity Documents, the Equity Documents shall govern. The Executive is eligible to participate in the Company’s annual equity compensation program.</w:t>
      </w:r>
    </w:p>
    <w:p>
      <w:pPr>
        <w:spacing w:after="0" w:line="191" w:lineRule="exact"/>
        <w:rPr>
          <w:rFonts w:ascii="Times New Roman" w:cs="Times New Roman" w:eastAsia="Times New Roman" w:hAnsi="Times New Roman"/>
          <w:sz w:val="18"/>
          <w:szCs w:val="18"/>
          <w:color w:val="auto"/>
        </w:rPr>
      </w:pPr>
    </w:p>
    <w:p>
      <w:pPr>
        <w:ind w:right="900" w:firstLine="436"/>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Executive’s employment hereunder may be terminated without any breach of this Agreement under the following circumstances:</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death.</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a question arises and the Executive fails to submit such</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76" w:lineRule="exact"/>
        <w:rPr>
          <w:sz w:val="20"/>
          <w:szCs w:val="20"/>
          <w:color w:val="auto"/>
        </w:rPr>
      </w:pPr>
    </w:p>
    <w:p>
      <w:pPr>
        <w:ind w:right="440" w:firstLine="987"/>
        <w:spacing w:after="0" w:line="282"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The Company may terminate the Executive’s employment hereunder for Cause. For the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any of the following:</w:t>
      </w:r>
    </w:p>
    <w:p>
      <w:pPr>
        <w:spacing w:after="0" w:line="53" w:lineRule="exact"/>
        <w:rPr>
          <w:rFonts w:ascii="Times New Roman" w:cs="Times New Roman" w:eastAsia="Times New Roman" w:hAnsi="Times New Roman"/>
          <w:sz w:val="18"/>
          <w:szCs w:val="18"/>
          <w:color w:val="auto"/>
        </w:rPr>
      </w:pPr>
    </w:p>
    <w:p>
      <w:pPr>
        <w:ind w:right="40" w:firstLine="1428"/>
        <w:spacing w:after="0" w:line="266" w:lineRule="auto"/>
        <w:tabs>
          <w:tab w:leader="none" w:pos="164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7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commission of (A) a felony or (B) any misdemeanor involving moral turpitude, deceit, dishonesty or fraud;</w:t>
      </w:r>
    </w:p>
    <w:p>
      <w:pPr>
        <w:spacing w:after="0" w:line="225" w:lineRule="exact"/>
        <w:rPr>
          <w:rFonts w:ascii="Times New Roman" w:cs="Times New Roman" w:eastAsia="Times New Roman" w:hAnsi="Times New Roman"/>
          <w:sz w:val="18"/>
          <w:szCs w:val="18"/>
          <w:color w:val="auto"/>
        </w:rPr>
      </w:pPr>
    </w:p>
    <w:p>
      <w:pPr>
        <w:jc w:val="both"/>
        <w:ind w:firstLine="1428"/>
        <w:spacing w:after="0" w:line="266" w:lineRule="auto"/>
        <w:tabs>
          <w:tab w:leader="none" w:pos="174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substantial failure to perform the Executive’s assigned duties and responsibilities which failure continues for 30 days after written notice given to the Executive by the Chief Executive Officer describing such failure in reasonable detail in the reasonable, good faith judgment of the Chief Executive Officer;</w:t>
      </w:r>
    </w:p>
    <w:p>
      <w:pPr>
        <w:spacing w:after="0" w:line="175" w:lineRule="exact"/>
        <w:rPr>
          <w:rFonts w:ascii="Times New Roman" w:cs="Times New Roman" w:eastAsia="Times New Roman" w:hAnsi="Times New Roman"/>
          <w:sz w:val="18"/>
          <w:szCs w:val="18"/>
          <w:color w:val="auto"/>
        </w:rPr>
      </w:pPr>
    </w:p>
    <w:p>
      <w:pPr>
        <w:ind w:right="480" w:firstLine="1428"/>
        <w:spacing w:after="0" w:line="282" w:lineRule="auto"/>
        <w:tabs>
          <w:tab w:leader="none" w:pos="173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gross negligence, willful misconduct, or insubordination with respect to the Company that results in or is reasonably anticipated to result in material harm to the Company;</w:t>
      </w:r>
    </w:p>
    <w:p>
      <w:pPr>
        <w:spacing w:after="0" w:line="161" w:lineRule="exact"/>
        <w:rPr>
          <w:rFonts w:ascii="Times New Roman" w:cs="Times New Roman" w:eastAsia="Times New Roman" w:hAnsi="Times New Roman"/>
          <w:sz w:val="18"/>
          <w:szCs w:val="18"/>
          <w:color w:val="auto"/>
        </w:rPr>
      </w:pPr>
    </w:p>
    <w:p>
      <w:pPr>
        <w:ind w:right="40" w:firstLine="1428"/>
        <w:spacing w:after="0" w:line="266" w:lineRule="auto"/>
        <w:tabs>
          <w:tab w:leader="none" w:pos="168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violation of this Agreement, the Restrictive Covenants Agreement (as defined below), or any provision of any agreement(s) between the Executive and the Company relating to noncompetition, nonsolicitation, nondisclosure and/or assignment of inventions; or</w:t>
      </w:r>
    </w:p>
    <w:p>
      <w:pPr>
        <w:spacing w:after="0" w:line="175" w:lineRule="exact"/>
        <w:rPr>
          <w:rFonts w:ascii="Times New Roman" w:cs="Times New Roman" w:eastAsia="Times New Roman" w:hAnsi="Times New Roman"/>
          <w:sz w:val="18"/>
          <w:szCs w:val="18"/>
          <w:color w:val="auto"/>
        </w:rPr>
      </w:pPr>
    </w:p>
    <w:p>
      <w:pPr>
        <w:ind w:right="20" w:firstLine="1428"/>
        <w:spacing w:after="0" w:line="261" w:lineRule="auto"/>
        <w:tabs>
          <w:tab w:leader="none" w:pos="173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ind w:firstLine="987"/>
        <w:spacing w:after="0" w:line="289" w:lineRule="auto"/>
        <w:tabs>
          <w:tab w:leader="none" w:pos="124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Company without Cause</w:t>
      </w:r>
      <w:r>
        <w:rPr>
          <w:rFonts w:ascii="Times New Roman" w:cs="Times New Roman" w:eastAsia="Times New Roman" w:hAnsi="Times New Roman"/>
          <w:sz w:val="17"/>
          <w:szCs w:val="17"/>
          <w:color w:val="auto"/>
        </w:rPr>
        <w:t>. The Company may terminate the Executive’s employment hereunder at any time without Cause. Any termination by the Company of the Executive’s employment under this Agreement that does not constitute a termination for Cause under Section 3(c) and does not result from the death or disability of the Executive under Section 3(a) or 3(b) shall be deemed a termination without Cause.</w:t>
      </w:r>
    </w:p>
    <w:p>
      <w:pPr>
        <w:spacing w:after="0" w:line="157" w:lineRule="exact"/>
        <w:rPr>
          <w:rFonts w:ascii="Times New Roman" w:cs="Times New Roman" w:eastAsia="Times New Roman" w:hAnsi="Times New Roman"/>
          <w:sz w:val="17"/>
          <w:szCs w:val="17"/>
          <w:color w:val="auto"/>
        </w:rPr>
      </w:pPr>
    </w:p>
    <w:p>
      <w:pPr>
        <w:ind w:right="220" w:firstLine="987"/>
        <w:spacing w:after="0" w:line="261"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Change in Control, a material diminution in the Executive’s authority, duties or responsibilities;</w:t>
      </w:r>
    </w:p>
    <w:p>
      <w:pPr>
        <w:spacing w:after="0" w:line="117"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Base Salary except for across-the- board salary reductions based on the Company’s financial performance similarly affecting all or substantially all senior management employees of the Company;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7" w:name="page8"/>
    <w:bookmarkEnd w:id="7"/>
    <w:p>
      <w:pPr>
        <w:jc w:val="both"/>
        <w:ind w:left="984" w:right="20" w:firstLine="408"/>
        <w:spacing w:after="0" w:line="266" w:lineRule="auto"/>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material change in the geographic location of the principal office of the Company to which the Executive is assigned, such that there is an increase of at least 50 miles of driving distance to such location from the Executive’s principal residence as of such change, not including business travel and short-term assignments;</w:t>
      </w:r>
    </w:p>
    <w:p>
      <w:pPr>
        <w:spacing w:after="0" w:line="6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 or</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Company to obtain the assumption of this Agreement by any successor to the Company.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consists of the following steps:</w:t>
      </w:r>
    </w:p>
    <w:p>
      <w:pPr>
        <w:spacing w:after="0" w:line="117" w:lineRule="exact"/>
        <w:rPr>
          <w:sz w:val="20"/>
          <w:szCs w:val="20"/>
          <w:color w:val="auto"/>
        </w:rPr>
      </w:pPr>
    </w:p>
    <w:p>
      <w:pPr>
        <w:ind w:left="1604" w:hanging="212"/>
        <w:spacing w:after="0"/>
        <w:tabs>
          <w:tab w:leader="none" w:pos="16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reasonably determines in good faith that a Good Reason Condition has occurred;</w:t>
      </w:r>
    </w:p>
    <w:p>
      <w:pPr>
        <w:spacing w:after="0" w:line="117" w:lineRule="exact"/>
        <w:rPr>
          <w:rFonts w:ascii="Times New Roman" w:cs="Times New Roman" w:eastAsia="Times New Roman" w:hAnsi="Times New Roman"/>
          <w:sz w:val="18"/>
          <w:szCs w:val="18"/>
          <w:color w:val="auto"/>
        </w:rPr>
      </w:pPr>
    </w:p>
    <w:p>
      <w:pPr>
        <w:ind w:left="984" w:right="220" w:firstLine="408"/>
        <w:spacing w:after="0" w:line="282" w:lineRule="auto"/>
        <w:tabs>
          <w:tab w:leader="none" w:pos="1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notifies the Company in writing of the first occurrence of the Good Reason Condition within 60 days of the first occurrence of such condition;</w:t>
      </w:r>
    </w:p>
    <w:p>
      <w:pPr>
        <w:spacing w:after="0" w:line="53" w:lineRule="exact"/>
        <w:rPr>
          <w:rFonts w:ascii="Times New Roman" w:cs="Times New Roman" w:eastAsia="Times New Roman" w:hAnsi="Times New Roman"/>
          <w:sz w:val="18"/>
          <w:szCs w:val="18"/>
          <w:color w:val="auto"/>
        </w:rPr>
      </w:pPr>
    </w:p>
    <w:p>
      <w:pPr>
        <w:ind w:left="984" w:right="240" w:firstLine="408"/>
        <w:spacing w:after="0" w:line="282"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cooperates in good faith with the Company’s efforts, for a period of not less than 30 days following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to remedy the Good Reason Condition;</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efforts, the Good Reason Condition continues to exist at the end of the Cure Period; and</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terminates employment within 60 days after the end of the Cure Period.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117" w:lineRule="exact"/>
        <w:rPr>
          <w:sz w:val="20"/>
          <w:szCs w:val="20"/>
          <w:color w:val="auto"/>
        </w:rPr>
      </w:pPr>
    </w:p>
    <w:p>
      <w:pPr>
        <w:ind w:left="624" w:hanging="184"/>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related to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00" w:firstLine="987"/>
        <w:spacing w:after="0" w:line="289" w:lineRule="auto"/>
        <w:tabs>
          <w:tab w:leader="none" w:pos="1240"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the purposes of this Agreement, a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shall mean a notice which shall indicate the specific termination provision in this Agreement relied upon.</w:t>
      </w:r>
    </w:p>
    <w:p>
      <w:pPr>
        <w:spacing w:after="0" w:line="157"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the Executive’s employment is terminated by death, the date of death;</w:t>
      </w:r>
    </w:p>
    <w:p>
      <w:pPr>
        <w:spacing w:after="0" w:line="27" w:lineRule="exact"/>
        <w:rPr>
          <w:rFonts w:ascii="Times New Roman" w:cs="Times New Roman" w:eastAsia="Times New Roman" w:hAnsi="Times New Roman"/>
          <w:sz w:val="18"/>
          <w:szCs w:val="18"/>
          <w:color w:val="auto"/>
        </w:rPr>
      </w:pPr>
    </w:p>
    <w:p>
      <w:pPr>
        <w:ind w:left="4" w:hanging="4"/>
        <w:spacing w:after="0" w:line="265" w:lineRule="auto"/>
        <w:tabs>
          <w:tab w:leader="none" w:pos="26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w:t>
      </w:r>
    </w:p>
    <w:p>
      <w:pPr>
        <w:jc w:val="both"/>
        <w:ind w:left="4" w:right="320" w:hanging="4"/>
        <w:spacing w:after="0" w:line="253"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Executive under Section 3(e) for Good Reason, the date on which a Notice of Termination is given after the end of the Cure Period. Notwithstanding the foregoing, if the Executive gives a Notice of Termination to the Company, the Company may unilaterally accelerate the Date of Termination and such acceleration shall not result in a termination by the Company for purposes of this Agreement.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8" w:name="page9"/>
    <w:bookmarkEnd w:id="8"/>
    <w:p>
      <w:pPr>
        <w:ind w:firstLine="987"/>
        <w:spacing w:after="0" w:line="256" w:lineRule="auto"/>
        <w:tabs>
          <w:tab w:leader="none" w:pos="12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Accrued Obligations</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the Executive’s authorized representative or estate) (i) any earned but unpaid Base Salary and, if applicable, accrued but unused vacation earned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18"/>
          <w:szCs w:val="18"/>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All Other Positions</w:t>
      </w:r>
      <w:r>
        <w:rPr>
          <w:rFonts w:ascii="Times New Roman" w:cs="Times New Roman" w:eastAsia="Times New Roman" w:hAnsi="Times New Roman"/>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by the Company to confirm or effectuate any such resignations.</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18"/>
          <w:szCs w:val="18"/>
          <w:color w:val="auto"/>
        </w:rPr>
        <w:t>. If the Executive’s employment is terminated by the Company without Cause as provided in Section 3(d), or the Executive terminates employment for Good Reason as provided in Section 3(e), in each case, outside of the Change in Control Period (as defined below),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that shall not release the Executive’s rights under this Agreement, a reaffirmation of all of the Executive’s Continuing Obligations (as defined below), and, in the Company’s sole discretion, a one -year post-employment noncompetition agreement (which shall not expand the scope of proscribed activities under any then-existing noncompetition obligations), and shall provide that if the Executive breaches any of the Continuing Obligations, all payments of the Severance Amount shall immediately cease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(ii) the Separation Agreement becoming irrevocable, all within 60 days after the Date of Termination (or such shorter period as set forth in the Separation Agreement), which shall include a seven business day revocation period:</w:t>
      </w:r>
    </w:p>
    <w:p>
      <w:pPr>
        <w:spacing w:after="0" w:line="8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an amount equal to nine (9) months of the Executive’s Base Salary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nine (9)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amounts payable under this Section 5, to the extent taxable, shall be paid out in substantially equal installments in accordance with the Company’s payroll practice over nine (9) months commencing within 60 days after the Date of Termination</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shall begin to be paid in the second calendar year by the last day of such 60- day period,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initial payment shall include a catch-up payment to cover amounts retroactive to the day immediately following the Date of Termination. Each payment pursuant to this Agreement is intended to constitute a separate payment for purposes of Treasury Regulation Section 1.409A -2(b)(2).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 acknowledges and agrees that the opportunity to receive severance pay and benefits under this Section 5 or Section 6 below, as applicable, is consideration mutually agreed upon by the Company and the Executive to support the Executive’s noncompetition obligation in the Restrictive Covenants Agreement. The Executive further acknowledges and agrees that absent the Executive’s agreement to the noncompetition obligation in the Restrictive Covenants Agreement, the Company would not provide the Executive with the severance pay and benefits opportunity in Section 5 and Section 6 of this Agreement.</w:t>
      </w:r>
    </w:p>
    <w:p>
      <w:pPr>
        <w:spacing w:after="0" w:line="183" w:lineRule="exact"/>
        <w:rPr>
          <w:sz w:val="20"/>
          <w:szCs w:val="20"/>
          <w:color w:val="auto"/>
        </w:rPr>
      </w:pPr>
    </w:p>
    <w:p>
      <w:pPr>
        <w:ind w:right="40" w:firstLine="436"/>
        <w:spacing w:after="0" w:line="25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on or within 12 months after the occurrence of the first event constituting a Change in Control (such period, the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The provisions of this Section 6 shall terminate and be of no further force or effect after the Change in Control Period.</w:t>
      </w:r>
    </w:p>
    <w:p>
      <w:pPr>
        <w:spacing w:after="0" w:line="187"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Company without Cause as provided in Section 3(d) or the Executive terminates employment for Good Reason as provided in Section 3(e) and in each case the Date of Termination occurs within the Change in Control Period, then, in addition to the Accrued Obligations, and subject to the signing of a general release of claims against the Company and all related persons and entities that shall not release the Executive’s rights under this Agreement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by the Executive and the Release becoming fully effective, all within the time frame set forth in the Release but in no event more than 60 days after the Date of Termination:</w:t>
      </w:r>
    </w:p>
    <w:p>
      <w:pPr>
        <w:spacing w:after="0" w:line="75" w:lineRule="exact"/>
        <w:rPr>
          <w:rFonts w:ascii="Times New Roman" w:cs="Times New Roman" w:eastAsia="Times New Roman" w:hAnsi="Times New Roman"/>
          <w:sz w:val="18"/>
          <w:szCs w:val="18"/>
          <w:color w:val="auto"/>
        </w:rPr>
      </w:pPr>
    </w:p>
    <w:p>
      <w:pPr>
        <w:ind w:left="980" w:right="140" w:firstLine="408"/>
        <w:spacing w:after="0" w:line="276" w:lineRule="auto"/>
        <w:tabs>
          <w:tab w:leader="none" w:pos="1596"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the Executive a lump sum in cash in an amount equal to the sum of (A) twelve (12) months of the Executive’s then-current Base Salary (or the Executive’s Base Salary in effect immediately prior to the Change in Control, if higher) plus</w:t>
      </w:r>
    </w:p>
    <w:p>
      <w:pPr>
        <w:ind w:left="980"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one (1) time the Executive’s Target Bonus for the then-current year (or the Executive’s Target Bonus in effect immediately prior to the Change in Control, if higher); and</w:t>
      </w:r>
    </w:p>
    <w:p>
      <w:pPr>
        <w:spacing w:after="0" w:line="73" w:lineRule="exact"/>
        <w:rPr>
          <w:rFonts w:ascii="Times New Roman" w:cs="Times New Roman" w:eastAsia="Times New Roman" w:hAnsi="Times New Roman"/>
          <w:sz w:val="17"/>
          <w:szCs w:val="17"/>
          <w:color w:val="auto"/>
        </w:rPr>
      </w:pPr>
    </w:p>
    <w:p>
      <w:pPr>
        <w:ind w:left="980" w:firstLine="408"/>
        <w:spacing w:after="0" w:line="253" w:lineRule="auto"/>
        <w:tabs>
          <w:tab w:leader="none" w:pos="164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option agreement or other stock-based award agreement, all stock options and other stock-based awards held by the Executive that are subject solely to time-based vesting (the “</w:t>
      </w:r>
      <w:r>
        <w:rPr>
          <w:rFonts w:ascii="Times New Roman" w:cs="Times New Roman" w:eastAsia="Times New Roman" w:hAnsi="Times New Roman"/>
          <w:sz w:val="18"/>
          <w:szCs w:val="18"/>
          <w:u w:val="single" w:color="auto"/>
          <w:color w:val="auto"/>
        </w:rPr>
        <w:t>Time-Based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shall immediately accelerate and become fully vested and exercisable or nonforfeitable as of the later of (i) the Date of Termination or (ii) the effective date of the Release (the “</w:t>
      </w:r>
      <w:r>
        <w:rPr>
          <w:rFonts w:ascii="Times New Roman" w:cs="Times New Roman" w:eastAsia="Times New Roman" w:hAnsi="Times New Roman"/>
          <w:sz w:val="18"/>
          <w:szCs w:val="18"/>
          <w:u w:val="single" w:color="auto"/>
          <w:color w:val="auto"/>
        </w:rPr>
        <w:t>Accelerated Vesting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order to effectuate the accelerated vesting contemplated by this subsection, the unvested portion of the Executive’s Time-Based Equity Awards that would otherwise terminate or be forfeited on the Date of Termination will be delayed until the earlier of (A) the effective date of the Release (at which time acceleration will occur), or (B) the date that the Release can no longer become fully effective (at which time the unvested portion of the Executive’s Time-Based Equity Awards will terminate or be forfeited). Notwithstanding the foregoing, no additional vesting of the Time - Based Equity Awards shall occur during the period between the Date of Termination and the Accelerated Vesting Date. With respect to any performance-based vesting equity award, such award shall continue to be governed in all respects by the terms of the applicable equity award documents; and</w:t>
      </w:r>
    </w:p>
    <w:p>
      <w:pPr>
        <w:spacing w:after="0" w:line="83" w:lineRule="exact"/>
        <w:rPr>
          <w:rFonts w:ascii="Times New Roman" w:cs="Times New Roman" w:eastAsia="Times New Roman" w:hAnsi="Times New Roman"/>
          <w:sz w:val="18"/>
          <w:szCs w:val="18"/>
          <w:color w:val="auto"/>
        </w:rPr>
      </w:pPr>
    </w:p>
    <w:p>
      <w:pPr>
        <w:jc w:val="both"/>
        <w:ind w:left="980" w:right="220" w:firstLine="408"/>
        <w:spacing w:after="0" w:line="266" w:lineRule="auto"/>
        <w:tabs>
          <w:tab w:leader="none" w:pos="169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left="9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8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amounts payable under this Section 6(a), to the extent taxable, shall be paid or commence to be paid within 60 days after the Date of Termination;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the 60-day period begins in one calendar year and ends in a second calendar year, such payments to the extent they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 -qualified deferred compensation” within the meaning of Section 409A of the Code, shall be paid or commence to be paid in the second calendar year by the last day of such 60-day period.</w:t>
      </w:r>
    </w:p>
    <w:p>
      <w:pPr>
        <w:spacing w:after="0" w:line="207" w:lineRule="exact"/>
        <w:rPr>
          <w:sz w:val="20"/>
          <w:szCs w:val="20"/>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2" w:lineRule="auto"/>
        <w:tabs>
          <w:tab w:leader="none" w:pos="159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8"/>
          <w:szCs w:val="18"/>
          <w:u w:val="single" w:color="auto"/>
          <w:color w:val="auto"/>
        </w:rPr>
        <w:t>Aggregate Payments</w:t>
      </w:r>
      <w:r>
        <w:rPr>
          <w:rFonts w:ascii="Times New Roman" w:cs="Times New Roman" w:eastAsia="Times New Roman" w:hAnsi="Times New Roman"/>
          <w:sz w:val="18"/>
          <w:szCs w:val="18"/>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w:t>
      </w:r>
    </w:p>
    <w:p>
      <w:pPr>
        <w:spacing w:after="0" w:line="5" w:lineRule="exact"/>
        <w:rPr>
          <w:rFonts w:ascii="Times New Roman" w:cs="Times New Roman" w:eastAsia="Times New Roman" w:hAnsi="Times New Roman"/>
          <w:sz w:val="18"/>
          <w:szCs w:val="18"/>
          <w:color w:val="auto"/>
        </w:rPr>
      </w:pPr>
    </w:p>
    <w:p>
      <w:pPr>
        <w:jc w:val="both"/>
        <w:ind w:left="980" w:right="140" w:firstLine="7"/>
        <w:spacing w:after="0" w:line="253" w:lineRule="auto"/>
        <w:tabs>
          <w:tab w:leader="none" w:pos="12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subject to Section 409A of the Code; (3) equity-based payments and acceleration; and (4) non- cash forms of benefits;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all the foregoing Aggregate Payments all amounts or payments that are not subject to calculation under Treas.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 §1.280G -1, Q&amp;A- 24(b) or (c) shall be reduced before any amounts that are subject to calculation under Treas. Reg. §1.280G-1, Q&amp;A-24(b) or (c).</w:t>
      </w:r>
    </w:p>
    <w:p>
      <w:pPr>
        <w:spacing w:after="0" w:line="80" w:lineRule="exact"/>
        <w:rPr>
          <w:rFonts w:ascii="Times New Roman" w:cs="Times New Roman" w:eastAsia="Times New Roman" w:hAnsi="Times New Roman"/>
          <w:sz w:val="18"/>
          <w:szCs w:val="18"/>
          <w:color w:val="auto"/>
        </w:rPr>
      </w:pPr>
    </w:p>
    <w:p>
      <w:pPr>
        <w:ind w:left="980" w:right="100" w:firstLine="408"/>
        <w:spacing w:after="0" w:line="256" w:lineRule="auto"/>
        <w:tabs>
          <w:tab w:leader="none" w:pos="164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w:t>
      </w:r>
      <w:r>
        <w:rPr>
          <w:rFonts w:ascii="Times New Roman" w:cs="Times New Roman" w:eastAsia="Times New Roman" w:hAnsi="Times New Roman"/>
          <w:sz w:val="18"/>
          <w:szCs w:val="18"/>
          <w:u w:val="single" w:color="auto"/>
          <w:color w:val="auto"/>
        </w:rPr>
        <w:t>After Tax Amount</w:t>
      </w:r>
      <w:r>
        <w:rPr>
          <w:rFonts w:ascii="Times New Roman" w:cs="Times New Roman" w:eastAsia="Times New Roman" w:hAnsi="Times New Roman"/>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1" w:name="page12"/>
    <w:bookmarkEnd w:id="11"/>
    <w:p>
      <w:pPr>
        <w:ind w:left="980" w:right="120" w:firstLine="408"/>
        <w:spacing w:after="0" w:line="258" w:lineRule="auto"/>
        <w:tabs>
          <w:tab w:leader="none" w:pos="169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determination as to whether a reduction in the Aggregate Payments shall be made pursuant to Section 6(b)(i) shall be made by a nationally recognized accounting firm selected by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75"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 “Sale Event” as defined in the Company’s 2021 Stock Option and Incentive Plan, as the same may be amended from time to time.</w:t>
      </w:r>
    </w:p>
    <w:p>
      <w:pPr>
        <w:spacing w:after="0" w:line="188"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8"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right="220" w:firstLine="987"/>
        <w:spacing w:after="0" w:line="261" w:lineRule="auto"/>
        <w:tabs>
          <w:tab w:leader="none" w:pos="12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 -qualified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 -2(b)(2).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left="-20" w:right="60" w:firstLine="987"/>
        <w:spacing w:after="0" w:line="266" w:lineRule="auto"/>
        <w:tabs>
          <w:tab w:leader="none" w:pos="12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987"/>
        <w:spacing w:after="0" w:line="256" w:lineRule="auto"/>
        <w:tabs>
          <w:tab w:leader="none" w:pos="121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xml:space="preserve">. As a condition of employment under the terms of this Agreement, the Executive is required to enter into the Employee Confidentiality, Assignment, Nonsolicitation and Noncompetition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Restrictive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Covenants Agreement</w:t>
      </w:r>
      <w:r>
        <w:rPr>
          <w:rFonts w:ascii="Times New Roman" w:cs="Times New Roman" w:eastAsia="Times New Roman" w:hAnsi="Times New Roman"/>
          <w:sz w:val="18"/>
          <w:szCs w:val="18"/>
          <w:color w:val="auto"/>
        </w:rPr>
        <w:t>”). The Executive acknowledges and agrees that the Executive received the Restrictive Covenants Agreement with this Agreement and at least 10 business days before the effective date of the Restrictive Covenants Agreement. For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0" w:right="140" w:firstLine="987"/>
        <w:spacing w:after="0" w:line="254" w:lineRule="auto"/>
        <w:tabs>
          <w:tab w:leader="none" w:pos="12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1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194" w:lineRule="exact"/>
        <w:rPr>
          <w:rFonts w:ascii="Times New Roman" w:cs="Times New Roman" w:eastAsia="Times New Roman" w:hAnsi="Times New Roman"/>
          <w:sz w:val="18"/>
          <w:szCs w:val="18"/>
          <w:color w:val="auto"/>
        </w:rPr>
      </w:pPr>
    </w:p>
    <w:p>
      <w:pPr>
        <w:ind w:left="-20" w:right="180" w:firstLine="987"/>
        <w:spacing w:after="0" w:line="258" w:lineRule="auto"/>
        <w:tabs>
          <w:tab w:leader="none" w:pos="12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13" w:name="page14"/>
    <w:bookmarkEnd w:id="13"/>
    <w:p>
      <w:pPr>
        <w:ind w:left="-20" w:firstLine="436"/>
        <w:spacing w:after="0" w:line="261"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Jurisdiction</w:t>
      </w:r>
      <w:r>
        <w:rPr>
          <w:rFonts w:ascii="Times New Roman" w:cs="Times New Roman" w:eastAsia="Times New Roman" w:hAnsi="Times New Roman"/>
          <w:sz w:val="18"/>
          <w:szCs w:val="18"/>
          <w:color w:val="auto"/>
        </w:rPr>
        <w:t>. 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79" w:lineRule="exact"/>
        <w:rPr>
          <w:rFonts w:ascii="Times New Roman" w:cs="Times New Roman" w:eastAsia="Times New Roman" w:hAnsi="Times New Roman"/>
          <w:sz w:val="18"/>
          <w:szCs w:val="18"/>
          <w:color w:val="auto"/>
        </w:rPr>
      </w:pPr>
    </w:p>
    <w:p>
      <w:pPr>
        <w:ind w:left="-20" w:right="140" w:firstLine="436"/>
        <w:spacing w:after="0" w:line="258" w:lineRule="auto"/>
        <w:tabs>
          <w:tab w:leader="none" w:pos="6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83" w:lineRule="exact"/>
        <w:rPr>
          <w:rFonts w:ascii="Times New Roman" w:cs="Times New Roman" w:eastAsia="Times New Roman" w:hAnsi="Times New Roman"/>
          <w:sz w:val="18"/>
          <w:szCs w:val="18"/>
          <w:color w:val="auto"/>
        </w:rPr>
      </w:pPr>
    </w:p>
    <w:p>
      <w:pPr>
        <w:ind w:left="-20" w:right="220" w:firstLine="436"/>
        <w:spacing w:after="0" w:line="312" w:lineRule="auto"/>
        <w:tabs>
          <w:tab w:leader="none" w:pos="68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together with the Equity Documents and the Restrictive Covenants Agreement, constitute the entire agreement between the parties with respect to the subject matter hereof and supersedes all prior agreements between the parties concerning such subject matter.</w:t>
      </w:r>
    </w:p>
    <w:p>
      <w:pPr>
        <w:spacing w:after="0" w:line="139" w:lineRule="exact"/>
        <w:rPr>
          <w:rFonts w:ascii="Times New Roman" w:cs="Times New Roman" w:eastAsia="Times New Roman" w:hAnsi="Times New Roman"/>
          <w:sz w:val="17"/>
          <w:szCs w:val="17"/>
          <w:color w:val="auto"/>
        </w:rPr>
      </w:pPr>
    </w:p>
    <w:p>
      <w:pPr>
        <w:ind w:left="-20" w:right="20" w:firstLine="436"/>
        <w:spacing w:after="0" w:line="261" w:lineRule="auto"/>
        <w:tabs>
          <w:tab w:leader="none" w:pos="6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79" w:lineRule="exact"/>
        <w:rPr>
          <w:rFonts w:ascii="Times New Roman" w:cs="Times New Roman" w:eastAsia="Times New Roman" w:hAnsi="Times New Roman"/>
          <w:sz w:val="18"/>
          <w:szCs w:val="18"/>
          <w:color w:val="auto"/>
        </w:rPr>
      </w:pPr>
    </w:p>
    <w:p>
      <w:pPr>
        <w:ind w:left="-20" w:right="80" w:firstLine="436"/>
        <w:spacing w:after="0" w:line="253" w:lineRule="auto"/>
        <w:tabs>
          <w:tab w:leader="none" w:pos="6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Neither the Executive nor the Company may make any assignment of this Agreement or any interest in it, by operation of law or otherwise, without the prior written consent of the other</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Executive remains employed by the Company or becomes employed by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91" w:lineRule="exact"/>
        <w:rPr>
          <w:rFonts w:ascii="Times New Roman" w:cs="Times New Roman" w:eastAsia="Times New Roman" w:hAnsi="Times New Roman"/>
          <w:sz w:val="18"/>
          <w:szCs w:val="18"/>
          <w:color w:val="auto"/>
        </w:rPr>
      </w:pPr>
    </w:p>
    <w:p>
      <w:pPr>
        <w:ind w:left="-20" w:right="260" w:firstLine="436"/>
        <w:spacing w:after="0" w:line="261" w:lineRule="auto"/>
        <w:tabs>
          <w:tab w:leader="none" w:pos="6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6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For the avoidance of doubt, this Agreement shall survive the termination of the Executive’s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66" w:lineRule="auto"/>
        <w:tabs>
          <w:tab w:leader="none" w:pos="6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70" w:right="459" w:bottom="1440" w:gutter="0" w:footer="0" w:header="0"/>
        </w:sectPr>
      </w:pPr>
    </w:p>
    <w:bookmarkStart w:id="14" w:name="page15"/>
    <w:bookmarkEnd w:id="14"/>
    <w:p>
      <w:pPr>
        <w:ind w:right="120" w:firstLine="436"/>
        <w:spacing w:after="0" w:line="256"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Notices, requests, demands and other communications provided for by this Agreement shall also be sufficient if sent by email to the Company email address of the Executive or, in the case of the Company, the Company email address of the Company’s Chief Human Resources Officer, with confirmation of receipt.</w:t>
      </w:r>
    </w:p>
    <w:p>
      <w:pPr>
        <w:spacing w:after="0" w:line="187" w:lineRule="exact"/>
        <w:rPr>
          <w:rFonts w:ascii="Times New Roman" w:cs="Times New Roman" w:eastAsia="Times New Roman" w:hAnsi="Times New Roman"/>
          <w:sz w:val="18"/>
          <w:szCs w:val="18"/>
          <w:color w:val="auto"/>
        </w:rPr>
      </w:pPr>
    </w:p>
    <w:p>
      <w:pPr>
        <w:ind w:right="320" w:firstLine="436"/>
        <w:spacing w:after="0" w:line="282"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the Executive and by a duly authorized representative of the Company.</w:t>
      </w:r>
    </w:p>
    <w:p>
      <w:pPr>
        <w:spacing w:after="0" w:line="161" w:lineRule="exact"/>
        <w:rPr>
          <w:rFonts w:ascii="Times New Roman" w:cs="Times New Roman" w:eastAsia="Times New Roman" w:hAnsi="Times New Roman"/>
          <w:sz w:val="18"/>
          <w:szCs w:val="18"/>
          <w:color w:val="auto"/>
        </w:rPr>
      </w:pPr>
    </w:p>
    <w:p>
      <w:pPr>
        <w:ind w:firstLine="436"/>
        <w:spacing w:after="0" w:line="269" w:lineRule="auto"/>
        <w:tabs>
          <w:tab w:leader="none" w:pos="71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on Other Plans and Agreements.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that the Executive shall have no rights to any severance benefits under any Company severance pay plan, offer letter or otherwise. Notwithstanding anything to the contrary in this Agreement, all severance pay and benefits provided to the Executive pursuant to Section 5 or Section 6 of this Agreement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If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81" w:lineRule="exact"/>
        <w:rPr>
          <w:rFonts w:ascii="Times New Roman" w:cs="Times New Roman" w:eastAsia="Times New Roman" w:hAnsi="Times New Roman"/>
          <w:sz w:val="17"/>
          <w:szCs w:val="17"/>
          <w:color w:val="auto"/>
        </w:rPr>
      </w:pPr>
    </w:p>
    <w:p>
      <w:pPr>
        <w:ind w:right="180" w:firstLine="436"/>
        <w:spacing w:after="0" w:line="261"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Notwithstanding anything to the contrary herein, the effectiveness of this Agreement shall be conditioned on (i) the Executive’s satisfactory completion of reference and background checks (if so requested by the Company) and (ii) the Executive’s submission of satisfactory proof of the Executive’s legal authorization to work in the United States.</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Julie Carretero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Julie Carretero</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Matthew 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Matthew Gall</w:t>
      </w:r>
    </w:p>
    <w:p>
      <w:pPr>
        <w:spacing w:after="0" w:line="1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579"/>
          </w:cols>
          <w:pgMar w:left="880" w:top="270" w:right="1440" w:bottom="1440" w:gutter="0" w:footer="0" w:header="0"/>
        </w:sectPr>
      </w:pPr>
    </w:p>
    <w:bookmarkStart w:id="16" w:name="page17"/>
    <w:bookmarkEnd w:id="16"/>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5660390</wp:posOffset>
            </wp:positionH>
            <wp:positionV relativeFrom="page">
              <wp:posOffset>183515</wp:posOffset>
            </wp:positionV>
            <wp:extent cx="161163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308610"/>
                    </a:xfrm>
                    <a:prstGeom prst="rect">
                      <a:avLst/>
                    </a:prstGeom>
                    <a:noFill/>
                  </pic:spPr>
                </pic:pic>
              </a:graphicData>
            </a:graphic>
          </wp:anchor>
        </w:drawing>
        <w:t>Exhibit A</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Employee Confidentiality, Assignment, Nonsolicitation and Noncompetition Agreement</w:t>
      </w:r>
    </w:p>
    <w:p>
      <w:pPr>
        <w:spacing w:after="0" w:line="22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consideration and as a condition of my employment by Tango Therapeutics, Inc. (including its subsidiaries and other affiliates and its and their successors and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in exchange for, among other things, the benefits set forth in the Employment Agreement to which this Agreement is attached, which I acknowledge and agree is fair and reasonable consideration which is independent from the continuation of my employment, I enter into this Employee Confidentiality, Assignment, Nonsolicitation and Noncompetition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and agree as follows:</w:t>
      </w:r>
    </w:p>
    <w:p>
      <w:pPr>
        <w:spacing w:after="0" w:line="179" w:lineRule="exact"/>
        <w:rPr>
          <w:sz w:val="20"/>
          <w:szCs w:val="20"/>
          <w:color w:val="auto"/>
        </w:rPr>
      </w:pPr>
    </w:p>
    <w:p>
      <w:pPr>
        <w:ind w:left="4" w:hanging="4"/>
        <w:spacing w:after="0" w:line="254" w:lineRule="auto"/>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Proprietary Information</w:t>
      </w:r>
      <w:r>
        <w:rPr>
          <w:rFonts w:ascii="Times New Roman" w:cs="Times New Roman" w:eastAsia="Times New Roman" w:hAnsi="Times New Roman"/>
          <w:sz w:val="18"/>
          <w:szCs w:val="18"/>
          <w:color w:val="auto"/>
        </w:rPr>
        <w:t>. I agree that all information, whether or not in writing, concerning the Company’s business, technology,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relationships or financial affairs that the Company has not released to the general public (collectively,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xml:space="preserve"> and all tangible embodiments thereof are and will be the exclusive property of the Company. By way of illustration, Proprietary Information may include information or material that has not been made generally available to the public, such as: (a) </w:t>
      </w:r>
      <w:r>
        <w:rPr>
          <w:rFonts w:ascii="Times New Roman" w:cs="Times New Roman" w:eastAsia="Times New Roman" w:hAnsi="Times New Roman"/>
          <w:sz w:val="18"/>
          <w:szCs w:val="18"/>
          <w:i w:val="1"/>
          <w:iCs w:val="1"/>
          <w:color w:val="auto"/>
        </w:rPr>
        <w:t>corporate information,</w:t>
      </w:r>
      <w:r>
        <w:rPr>
          <w:rFonts w:ascii="Times New Roman" w:cs="Times New Roman" w:eastAsia="Times New Roman" w:hAnsi="Times New Roman"/>
          <w:sz w:val="18"/>
          <w:szCs w:val="18"/>
          <w:color w:val="auto"/>
        </w:rPr>
        <w:t xml:space="preserve"> including plans, strategies, methods, policies, resolutions, negotiations or litigation; (b) </w:t>
      </w:r>
      <w:r>
        <w:rPr>
          <w:rFonts w:ascii="Times New Roman" w:cs="Times New Roman" w:eastAsia="Times New Roman" w:hAnsi="Times New Roman"/>
          <w:sz w:val="18"/>
          <w:szCs w:val="18"/>
          <w:i w:val="1"/>
          <w:iCs w:val="1"/>
          <w:color w:val="auto"/>
        </w:rPr>
        <w:t>marketing information,</w:t>
      </w:r>
      <w:r>
        <w:rPr>
          <w:rFonts w:ascii="Times New Roman" w:cs="Times New Roman" w:eastAsia="Times New Roman" w:hAnsi="Times New Roman"/>
          <w:sz w:val="18"/>
          <w:szCs w:val="18"/>
          <w:color w:val="auto"/>
        </w:rPr>
        <w:t xml:space="preserve"> including strategies, methods, customer or business partner identities or other information about customers, business partners, prospect identities or other information about prospects, or market analyses or projections; (c)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including cost and performance data, debt arrangements, equity structure, investors and holdings, purchasing and sales data and price lists;</w:t>
      </w:r>
    </w:p>
    <w:p>
      <w:pPr>
        <w:ind w:left="4"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operational, technological and scientific information,</w:t>
      </w:r>
      <w:r>
        <w:rPr>
          <w:rFonts w:ascii="Times New Roman" w:cs="Times New Roman" w:eastAsia="Times New Roman" w:hAnsi="Times New Roman"/>
          <w:sz w:val="18"/>
          <w:szCs w:val="18"/>
          <w:color w:val="auto"/>
        </w:rPr>
        <w:t xml:space="preserve"> including plans, specifications, manuals, forms, templates, software, pre-clinical and clinical testing data and strategies, research and development strategies, designs, methods, procedures, formulae, data, reports, discoveries, inventions, improvements, concepts, ideas, know-how and trade secrets, and other Developments (as defined below); and (e) </w:t>
      </w:r>
      <w:r>
        <w:rPr>
          <w:rFonts w:ascii="Times New Roman" w:cs="Times New Roman" w:eastAsia="Times New Roman" w:hAnsi="Times New Roman"/>
          <w:sz w:val="18"/>
          <w:szCs w:val="18"/>
          <w:i w:val="1"/>
          <w:iCs w:val="1"/>
          <w:color w:val="auto"/>
        </w:rPr>
        <w:t>personnel information,</w:t>
      </w:r>
      <w:r>
        <w:rPr>
          <w:rFonts w:ascii="Times New Roman" w:cs="Times New Roman" w:eastAsia="Times New Roman" w:hAnsi="Times New Roman"/>
          <w:sz w:val="18"/>
          <w:szCs w:val="18"/>
          <w:color w:val="auto"/>
        </w:rPr>
        <w:t xml:space="preserve">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185" w:lineRule="exact"/>
        <w:rPr>
          <w:rFonts w:ascii="Times New Roman" w:cs="Times New Roman" w:eastAsia="Times New Roman" w:hAnsi="Times New Roman"/>
          <w:sz w:val="18"/>
          <w:szCs w:val="18"/>
          <w:b w:val="1"/>
          <w:bCs w:val="1"/>
          <w:color w:val="auto"/>
        </w:rPr>
      </w:pPr>
    </w:p>
    <w:p>
      <w:pPr>
        <w:ind w:left="4" w:right="160" w:hanging="4"/>
        <w:spacing w:after="0" w:line="259" w:lineRule="auto"/>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Recognition of Company’s Rights</w:t>
      </w:r>
      <w:r>
        <w:rPr>
          <w:rFonts w:ascii="Times New Roman" w:cs="Times New Roman" w:eastAsia="Times New Roman" w:hAnsi="Times New Roman"/>
          <w:sz w:val="18"/>
          <w:szCs w:val="18"/>
          <w:color w:val="auto"/>
        </w:rPr>
        <w:t>. I will not, at any time, without the Company’s prior written permission, either during or after my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any Proprietary Information to anyone outside of the Company, or use or permit to be used any Proprietary Information for any purpose other than the performance of my duties as an employee of the Company. I will cooperate with the Company and use my best efforts to prevent the unauthorized disclosure of all Proprietary Information. I will deliver to the Company all copies and other tangible embodiments of Proprietary Information in my possession or control upon the earlier of a request by the Company or termination of my employment.</w:t>
      </w:r>
    </w:p>
    <w:p>
      <w:pPr>
        <w:spacing w:after="0" w:line="179" w:lineRule="exact"/>
        <w:rPr>
          <w:rFonts w:ascii="Times New Roman" w:cs="Times New Roman" w:eastAsia="Times New Roman" w:hAnsi="Times New Roman"/>
          <w:sz w:val="18"/>
          <w:szCs w:val="18"/>
          <w:b w:val="1"/>
          <w:bCs w:val="1"/>
          <w:color w:val="auto"/>
        </w:rPr>
      </w:pPr>
    </w:p>
    <w:p>
      <w:pPr>
        <w:ind w:left="4" w:right="260" w:hanging="4"/>
        <w:spacing w:after="0" w:line="257" w:lineRule="auto"/>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of Others</w:t>
      </w:r>
      <w:r>
        <w:rPr>
          <w:rFonts w:ascii="Times New Roman" w:cs="Times New Roman" w:eastAsia="Times New Roman" w:hAnsi="Times New Roman"/>
          <w:sz w:val="18"/>
          <w:szCs w:val="18"/>
          <w:color w:val="auto"/>
        </w:rPr>
        <w:t>. I understand that the Company is now and may hereafter be subject to nondisclosure or confidentiality agreements with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that require the Company to protect or refrain from the use or disclosure of proprietary information. I agree to be bound by the terms of such agreements in the event I have access to such proprietary information. I understand that the Company strictly prohibits me from using or disclosing confidential or proprietary information belonging to any other person or entity (including any employer or former employer), in connection with my employment. In addition, I agree not to bring any confidential information belonging to any other person or entity onto Company premises or into Company workspaces.</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1184" w:right="499" w:bottom="1440" w:gutter="0" w:footer="0" w:header="0"/>
        </w:sectPr>
      </w:pPr>
    </w:p>
    <w:bookmarkStart w:id="17" w:name="page18"/>
    <w:bookmarkEnd w:id="17"/>
    <w:p>
      <w:pPr>
        <w:ind w:left="4" w:hanging="4"/>
        <w:spacing w:after="0" w:line="259" w:lineRule="auto"/>
        <w:tabs>
          <w:tab w:leader="none" w:pos="18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 to Company; Avoidance of Conflict of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an employee of the Company, I will devote my full-time efforts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business and I will not, directly or indirectly, engage in any other business activity, except as expressly authorized in writing and in advance by a duly authorized representative of the Company. I will advise an authorized officer of the Company or his or her designee at such time as any activity of either the Company or another business presents me with a conflict of interest or the appearance of a conflict of interest as an employee of the Company. I will take whatever action is requested of me by the Company to resolve any conflict or appearance of conflict which it finds to exist.</w:t>
      </w:r>
    </w:p>
    <w:p>
      <w:pPr>
        <w:spacing w:after="0" w:line="179" w:lineRule="exact"/>
        <w:rPr>
          <w:rFonts w:ascii="Times New Roman" w:cs="Times New Roman" w:eastAsia="Times New Roman" w:hAnsi="Times New Roman"/>
          <w:sz w:val="18"/>
          <w:szCs w:val="18"/>
          <w:b w:val="1"/>
          <w:bCs w:val="1"/>
          <w:color w:val="auto"/>
        </w:rPr>
      </w:pPr>
    </w:p>
    <w:p>
      <w:pPr>
        <w:ind w:left="4" w:hanging="4"/>
        <w:spacing w:after="0" w:line="253" w:lineRule="auto"/>
        <w:tabs>
          <w:tab w:leader="none" w:pos="18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will make full and prompt disclosure to the Company of all inventions, discoveries, designs, developments, methods, modifications,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whether or not patentable or copyrightable, that are created, made, conceived or reduced to practice by me (alone or jointly with others) or under my direction during the period of my employment. I acknowledge that all work performed by me is on a “work for hire” basis, and I hereby do assign and transfer and, to the extent any such assignment cannot be made at present, will assign and transfer, to the Employing Company (as defined below) and its successors and assigns all my right, title and interest in and to all Developments that (a) 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me by the Company; or (c) result from the use of premises or personal property (whether tangible or intangible) owned, leased or contracted for by the Company (“</w:t>
      </w:r>
      <w:r>
        <w:rPr>
          <w:rFonts w:ascii="Times New Roman" w:cs="Times New Roman" w:eastAsia="Times New Roman" w:hAnsi="Times New Roman"/>
          <w:sz w:val="18"/>
          <w:szCs w:val="18"/>
          <w:u w:val="single" w:color="auto"/>
          <w:color w:val="auto"/>
        </w:rPr>
        <w:t>Company-Related Developments</w:t>
      </w:r>
      <w:r>
        <w:rPr>
          <w:rFonts w:ascii="Times New Roman" w:cs="Times New Roman" w:eastAsia="Times New Roman" w:hAnsi="Times New Roman"/>
          <w:sz w:val="18"/>
          <w:szCs w:val="18"/>
          <w:color w:val="auto"/>
        </w:rPr>
        <w:t xml:space="preserve">”), and all related patents, patent applications, trademarks and trademark applications, copyrights and copyright applications, </w:t>
      </w:r>
      <w:r>
        <w:rPr>
          <w:rFonts w:ascii="Times New Roman" w:cs="Times New Roman" w:eastAsia="Times New Roman" w:hAnsi="Times New Roman"/>
          <w:sz w:val="18"/>
          <w:szCs w:val="18"/>
          <w:i w:val="1"/>
          <w:iCs w:val="1"/>
          <w:color w:val="auto"/>
        </w:rPr>
        <w:t>sui generis</w:t>
      </w:r>
      <w:r>
        <w:rPr>
          <w:rFonts w:ascii="Times New Roman" w:cs="Times New Roman" w:eastAsia="Times New Roman" w:hAnsi="Times New Roman"/>
          <w:sz w:val="18"/>
          <w:szCs w:val="18"/>
          <w:color w:val="auto"/>
        </w:rPr>
        <w:t xml:space="preserve"> database rights and other intellectual property rights in all countries and territories worldwide and under any international conventions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To preclude any possible uncertainty, if there are any Developments that I have, alone or jointly with others, conceived, developed or reduced to practice prior to the commencement of my employment with the Company that I consider to be my property or the property of third parties and that I wish to have excluded from the scope of this Agreement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I have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complete list of those Prior Inventions. If disclosure of any such Prior Invention would cause me to violate any prior confidentiality agreement, I understand that I am not to list such Prior Inventions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but am only to disclose a cursory name for each such invention, a listing of the party(ies) to whom it belongs and the fact that full disclosure as to such inventions has not been made for that reason. If there are any patents or patent applications in which I am named as an inventor, other than those that have been assigned to the Company (“</w:t>
      </w:r>
      <w:r>
        <w:rPr>
          <w:rFonts w:ascii="Times New Roman" w:cs="Times New Roman" w:eastAsia="Times New Roman" w:hAnsi="Times New Roman"/>
          <w:sz w:val="18"/>
          <w:szCs w:val="18"/>
          <w:u w:val="single" w:color="auto"/>
          <w:color w:val="auto"/>
        </w:rPr>
        <w:t>Other Patent Rights</w:t>
      </w:r>
      <w:r>
        <w:rPr>
          <w:rFonts w:ascii="Times New Roman" w:cs="Times New Roman" w:eastAsia="Times New Roman" w:hAnsi="Times New Roman"/>
          <w:sz w:val="18"/>
          <w:szCs w:val="18"/>
          <w:color w:val="auto"/>
        </w:rPr>
        <w:t xml:space="preserve">”), I have also listed those Other Patent Rights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If no such disclosure is attached, I represent that there are no Prior Inventions or Other Patent Rights. If, in the course of my employment with the Company, I incorporate a Prior Invention into a Company product, process or machine, research or development program, or other work done for the Company, I hereby grant to the Company a nonexclusive, royalty-free, fully paid-up, irrevocable, worldwide license (with the full right to sublicense directly and indirectly through multiple tiers) to make, have made, modify, use, sell, offer for sale and import such Prior Invention. Notwithstanding the foregoing, I will not incorporate, or permit to be incorporated, Prior Inventions in any Company-Related Development without the Company’s prior written consent.</w:t>
      </w:r>
    </w:p>
    <w:p>
      <w:pPr>
        <w:spacing w:after="0" w:line="187"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This Agreement does not obligate me to assign to the Employing Company any Development that, in the sole judgment of the Company, reasonably exercised, is developed entirely on my own time and does not relate to the business efforts or research and development efforts in which, during the period of my employment, the Company actually is engaged or reasonably would be engaged, and does not result from the use of premises or equipment owned or leased by the Company. However, I will also promptly disclose to the Company any such Developments for the purpose of determining whether they qualify for such exclusion. I understand that to the extent this Agreement is required to be construed in accordance with the laws of any state which precludes a requirement in an employee agreement to assign certain classes of inventions made by an employee, this Section 5 will be interpreted not to apply to any invention that a court rules and/or the Company agrees falls within such classes. I also hereby waive all claims to any moral rights or other special rights that I may have or accrue in any Company-Related Developments.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18" w:name="page19"/>
    <w:bookmarkEnd w:id="18"/>
    <w:p>
      <w:pPr>
        <w:ind w:left="4"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Section 5, the term “</w:t>
      </w:r>
      <w:r>
        <w:rPr>
          <w:rFonts w:ascii="Times New Roman" w:cs="Times New Roman" w:eastAsia="Times New Roman" w:hAnsi="Times New Roman"/>
          <w:sz w:val="18"/>
          <w:szCs w:val="18"/>
          <w:u w:val="single" w:color="auto"/>
          <w:color w:val="auto"/>
        </w:rPr>
        <w:t>Employing Company</w:t>
      </w:r>
      <w:r>
        <w:rPr>
          <w:rFonts w:ascii="Times New Roman" w:cs="Times New Roman" w:eastAsia="Times New Roman" w:hAnsi="Times New Roman"/>
          <w:sz w:val="18"/>
          <w:szCs w:val="18"/>
          <w:color w:val="auto"/>
        </w:rPr>
        <w:t>” means the entity employing me at the time that the applicable Development is created, made, conceived, or reduced to practice. If I am jointly employed by two or more entities at such time, the Employing Company means the entity that is the primary employer.</w:t>
      </w:r>
    </w:p>
    <w:p>
      <w:pPr>
        <w:spacing w:after="0" w:line="172" w:lineRule="exact"/>
        <w:rPr>
          <w:sz w:val="20"/>
          <w:szCs w:val="20"/>
          <w:color w:val="auto"/>
        </w:rPr>
      </w:pPr>
    </w:p>
    <w:p>
      <w:pPr>
        <w:ind w:left="4" w:right="240" w:hanging="4"/>
        <w:spacing w:after="0" w:line="317" w:lineRule="auto"/>
        <w:tabs>
          <w:tab w:leader="none" w:pos="184"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Documents and Other Materials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 will keep and maintain adequate and current records of all Proprietary Information and Company-Related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Developments developed by me during my employment, which records will be available to and remain the sole property of the Company at all times.</w:t>
      </w:r>
    </w:p>
    <w:p>
      <w:pPr>
        <w:spacing w:after="0" w:line="136"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Subject to Section 5, 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me or others, which come into my custody or possession, are the exclusive property of the Company to be used by me only in the performance of my duties for the Company. Any property situated on the Company’s premises and owned by the Company, including without limitation computers, disks, and other storage media, filing cabinets or other work areas, is subject to inspection by the Company at any time with or without notice. ln the event of the termination of my employment for any reason, I will deliver to the Company all Company property and equipment in my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my work, and will not take or keep in my possession any of the foregoing or any copies.</w:t>
      </w:r>
    </w:p>
    <w:p>
      <w:pPr>
        <w:spacing w:after="0" w:line="190" w:lineRule="exact"/>
        <w:rPr>
          <w:sz w:val="20"/>
          <w:szCs w:val="20"/>
          <w:color w:val="auto"/>
        </w:rPr>
      </w:pPr>
    </w:p>
    <w:p>
      <w:pPr>
        <w:ind w:left="4" w:right="60" w:hanging="4"/>
        <w:spacing w:after="0" w:line="255" w:lineRule="auto"/>
        <w:tabs>
          <w:tab w:leader="none" w:pos="18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Enforcement of Intellectual Property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will cooperate fully with the Company, both during and after my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procurement, maintenance and enforcement of intellectual Property Rights in Company-Related Developments. I will sign, both during and after my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related Intellectual Property Rights. If the Company is unable, after reasonable effort, to secure my signature on any such papers, I hereby irrevocably designate and appoint each officer of the Company as my agent and attorney-in-fact to execute any such papers on my behalf, and to take any and all actions as the Company may deem necessary or desirable in order to protect its rights and interests in any Company - Related Development and related Intellectual Property Rights.</w:t>
      </w:r>
    </w:p>
    <w:p>
      <w:pPr>
        <w:spacing w:after="0" w:line="184"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Nonsolicitation and Noncompetition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order to protect the Company’s Proprietary Information and goodwill, during my employment and for a period of:</w:t>
      </w:r>
    </w:p>
    <w:p>
      <w:pPr>
        <w:spacing w:after="0" w:line="117" w:lineRule="exact"/>
        <w:rPr>
          <w:sz w:val="20"/>
          <w:szCs w:val="20"/>
          <w:color w:val="auto"/>
        </w:rPr>
      </w:pPr>
    </w:p>
    <w:p>
      <w:pPr>
        <w:ind w:left="4" w:right="80" w:hanging="4"/>
        <w:spacing w:after="0" w:line="261"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following the date of the cessation of my employment with the Company (the “</w:t>
      </w:r>
      <w:r>
        <w:rPr>
          <w:rFonts w:ascii="Times New Roman" w:cs="Times New Roman" w:eastAsia="Times New Roman" w:hAnsi="Times New Roman"/>
          <w:sz w:val="18"/>
          <w:szCs w:val="18"/>
          <w:u w:val="single" w:color="auto"/>
          <w:color w:val="auto"/>
        </w:rPr>
        <w:t>Last Date of Employment</w:t>
      </w:r>
      <w:r>
        <w:rPr>
          <w:rFonts w:ascii="Times New Roman" w:cs="Times New Roman" w:eastAsia="Times New Roman" w:hAnsi="Times New Roman"/>
          <w:sz w:val="18"/>
          <w:szCs w:val="18"/>
          <w:color w:val="auto"/>
        </w:rPr>
        <w:t>”) or such shorter period as the Company designates in writing to me in connection with the ending of my employment relationship; or (ii) two (2) years following the Last Date of Employment if I breach my fiduciary duty to the Company or if I have unlawfully taken, physically or electronically, property belonging to the Company (in either case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shall not, directly or indirectly, in any manner, other than for the benefit of the Company, solicit or transact any business with any of the customers of the Company. For purposes of this Agreement, customers shall include (i) then current customers to which the Company provided products or services during the twelve months prior to the Applicable Date (the “</w:t>
      </w:r>
      <w:r>
        <w:rPr>
          <w:rFonts w:ascii="Times New Roman" w:cs="Times New Roman" w:eastAsia="Times New Roman" w:hAnsi="Times New Roman"/>
          <w:sz w:val="18"/>
          <w:szCs w:val="18"/>
          <w:u w:val="single" w:color="auto"/>
          <w:color w:val="auto"/>
        </w:rPr>
        <w:t>One Year Lookback</w:t>
      </w:r>
      <w:r>
        <w:rPr>
          <w:rFonts w:ascii="Times New Roman" w:cs="Times New Roman" w:eastAsia="Times New Roman" w:hAnsi="Times New Roman"/>
          <w:sz w:val="18"/>
          <w:szCs w:val="18"/>
          <w:color w:val="auto"/>
        </w:rPr>
        <w:t>”) and (ii) customer prospects that the Company solicited during the One Year Lookback and with which I had significant contact or about which I learned confidential information in the course of my employment.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means (i) as applied to my activities after my employment ends, the Last Date of Employment and (ii) as applied to my activities during my employment, the date of such activities.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9" w:name="page20"/>
    <w:bookmarkEnd w:id="19"/>
    <w:p>
      <w:pPr>
        <w:ind w:left="4" w:right="120" w:firstLine="436"/>
        <w:spacing w:after="0" w:line="266" w:lineRule="auto"/>
        <w:tabs>
          <w:tab w:leader="none" w:pos="6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75" w:lineRule="exact"/>
        <w:rPr>
          <w:rFonts w:ascii="Times New Roman" w:cs="Times New Roman" w:eastAsia="Times New Roman" w:hAnsi="Times New Roman"/>
          <w:sz w:val="18"/>
          <w:szCs w:val="18"/>
          <w:color w:val="auto"/>
        </w:rPr>
      </w:pPr>
    </w:p>
    <w:p>
      <w:pPr>
        <w:ind w:left="4" w:right="360" w:firstLine="436"/>
        <w:spacing w:after="0" w:line="266" w:lineRule="auto"/>
        <w:tabs>
          <w:tab w:leader="none" w:pos="6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shall not, directly or indirectly, whether as owner, partner, shareholder, director, manager, consultant, agent, employee, co-venturer or otherwise, anywhere in the world, engage or otherwise participate in any business that is, in whole or in part, engaged in, or actively preparing to be engaged in, the Business.</w:t>
      </w:r>
    </w:p>
    <w:p>
      <w:pPr>
        <w:spacing w:after="0" w:line="176"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shall mean, as of the Applicable Date, the business of the Company as currently conducted, or as actively planned to be conducted in the future, including, without limitation, the research, manufacturing, development or marketing of products for any of the Company’s existing programs or programs in active planning (including any undisclosed active discovery programs) and the performance of any services related to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shall not be precluded from providing services for: (i) a large, multi-faceted entity that is engaging in Business activities so long as such Business activities are not the primary business activity of such entity, and I have no direct or indirect participation in such Business activities of such entity during the Restricted Period or (ii) any entity that is researching, manufacturing, developing and/or marketing products in the oncology field so long as such entity is not pursuing the same targets that are the subject of the Company’s research, manufacturing, development and/or marketing efforts as of the Applicable Date.</w:t>
      </w:r>
    </w:p>
    <w:p>
      <w:pPr>
        <w:spacing w:after="0" w:line="19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Notwithstanding the foregoing, I shall not be subject to the restrictions of this Section 8(c) after my employment with the Company ends if the Company terminates my employment without Cause or lays me off.</w:t>
      </w:r>
    </w:p>
    <w:p>
      <w:pPr>
        <w:spacing w:after="0" w:line="162"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For purposes of this Agreement, and notwithstanding anything to the contrary in any other agreement between the Company and me,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reasonable and good faith basis for the Company to be dissatisfied with my job performance, my conduct or my behavior. For its part, the Company is providing me with the benefits set forth in the Employment Agreement, including without limitation the opportunity to receive severance benefits upon certain qualifying terminations, to which I was not previously entitled, which I acknowledge and agree is consideration mutually agreed upon by the Company and me.</w:t>
      </w:r>
    </w:p>
    <w:p>
      <w:pPr>
        <w:spacing w:after="0" w:line="183"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 acknowledge that this covenant is necessary because the Company’s legitimate business interests cannot be adequately protected solely by the other covenants in this Agreement.</w:t>
      </w:r>
    </w:p>
    <w:p>
      <w:pPr>
        <w:spacing w:after="0" w:line="158" w:lineRule="exact"/>
        <w:rPr>
          <w:sz w:val="20"/>
          <w:szCs w:val="20"/>
          <w:color w:val="auto"/>
        </w:rPr>
      </w:pPr>
    </w:p>
    <w:p>
      <w:pPr>
        <w:ind w:left="4" w:right="140" w:hanging="4"/>
        <w:spacing w:after="0" w:line="257" w:lineRule="auto"/>
        <w:tabs>
          <w:tab w:leader="none" w:pos="18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Government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acknowledge that the Company may have from time-to-time agreements with other persons or with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its agencies that impose obligations or restrictions on the Company regarding inventions made during the course of work under such agreements or regarding the confidential nature of such work. I agree to comply with any such obligations or restrictions upon the direction of the Company. In addition to the rights assigned under Section 5, I also assign to the Company (or any of its nominees) all rights that I have or acquired in any Developments, full title to which is required to be in the United States under any contract between the Company and the United States or any of its agencies.</w:t>
      </w:r>
    </w:p>
    <w:p>
      <w:pPr>
        <w:spacing w:after="0" w:line="182" w:lineRule="exact"/>
        <w:rPr>
          <w:rFonts w:ascii="Times New Roman" w:cs="Times New Roman" w:eastAsia="Times New Roman" w:hAnsi="Times New Roman"/>
          <w:sz w:val="18"/>
          <w:szCs w:val="18"/>
          <w:b w:val="1"/>
          <w:bCs w:val="1"/>
          <w:color w:val="auto"/>
        </w:rPr>
      </w:pPr>
    </w:p>
    <w:p>
      <w:pPr>
        <w:ind w:left="4" w:hanging="4"/>
        <w:spacing w:after="0" w:line="256" w:lineRule="auto"/>
        <w:tabs>
          <w:tab w:leader="none" w:pos="27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hereby represent that, except as I have fully disclosed previously in writing to the Company, I am not bound by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with any previous or current employer or other party to refrain from using or disclosing any trade secret or confidential or proprietary information in the course of my employment with the Company or to refrain from competing, directly or indirectly, with the business of such employer or any other party. I further represent that my performance of all the terms of this Agreement as an employee of the Company does not and will not breach any agreement to keep in confidence proprietary information, knowledge or data acquired by me in confidence or in trust prior to my employment with the Company. I will not disclose to the Company or induce the Company to use any confidential or proprietary information or material belonging to any previous employer or others.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0" w:name="page21"/>
    <w:bookmarkEnd w:id="20"/>
    <w:p>
      <w:pPr>
        <w:ind w:left="4" w:right="60" w:hanging="4"/>
        <w:spacing w:after="0" w:line="275" w:lineRule="auto"/>
        <w:tabs>
          <w:tab w:leader="none" w:pos="264"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Remedies Upon Breach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 understand that the restrictions contained in this Agreement are necessary for the protection of the business and goodwill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and I consider them to be reasonable for such purpose. Any breach of this Agreement is likely to cause the Company substantial and irrevocable damage and therefore, in the event of such breach, the Company, in addition to such other remedies which may be available, will be entitled to specific performance and other injunctive relief, without the posting of a bond. I further acknowledge that a court may render an award extending the Restricted Period as one of the remedies in the event of my violation of this Agreement. The prevailing party shall be entitled, in addition to all other remedies available at law or in equity to recover the costs of litigation concerning this Agreement, including reasonable attorneys’ fees and expenses.</w:t>
      </w:r>
    </w:p>
    <w:p>
      <w:pPr>
        <w:spacing w:after="0" w:line="168" w:lineRule="exact"/>
        <w:rPr>
          <w:rFonts w:ascii="Times New Roman" w:cs="Times New Roman" w:eastAsia="Times New Roman" w:hAnsi="Times New Roman"/>
          <w:sz w:val="17"/>
          <w:szCs w:val="17"/>
          <w:b w:val="1"/>
          <w:bCs w:val="1"/>
          <w:color w:val="auto"/>
        </w:rPr>
      </w:pPr>
    </w:p>
    <w:p>
      <w:pPr>
        <w:ind w:left="4" w:right="120" w:hanging="4"/>
        <w:spacing w:after="0" w:line="291" w:lineRule="auto"/>
        <w:tabs>
          <w:tab w:leader="none" w:pos="274"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Use of Voice, Image and Likeness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 give the Company permission to use any and all of my voice, image and likeness, with or without using my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152" w:lineRule="exact"/>
        <w:rPr>
          <w:rFonts w:ascii="Times New Roman" w:cs="Times New Roman" w:eastAsia="Times New Roman" w:hAnsi="Times New Roman"/>
          <w:sz w:val="17"/>
          <w:szCs w:val="17"/>
          <w:b w:val="1"/>
          <w:bCs w:val="1"/>
          <w:color w:val="auto"/>
        </w:rPr>
      </w:pPr>
    </w:p>
    <w:p>
      <w:pPr>
        <w:ind w:left="4" w:right="20" w:hanging="4"/>
        <w:spacing w:after="0" w:line="262" w:lineRule="auto"/>
        <w:tabs>
          <w:tab w:leader="none" w:pos="27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Employment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understand that this Agreement does not create an obligation on the Company or any other person to continue 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I acknowledge that, unless otherwise agreed in a formal written employment agreement signed on behalf of the Company by an authorized officer, my employment with the Company is at will and therefore may be terminated by the Company or me at any time and for any reason, with or without cause.</w:t>
      </w:r>
    </w:p>
    <w:p>
      <w:pPr>
        <w:spacing w:after="0" w:line="176" w:lineRule="exact"/>
        <w:rPr>
          <w:rFonts w:ascii="Times New Roman" w:cs="Times New Roman" w:eastAsia="Times New Roman" w:hAnsi="Times New Roman"/>
          <w:sz w:val="18"/>
          <w:szCs w:val="18"/>
          <w:b w:val="1"/>
          <w:bCs w:val="1"/>
          <w:color w:val="auto"/>
        </w:rPr>
      </w:pPr>
    </w:p>
    <w:p>
      <w:pPr>
        <w:ind w:left="4" w:right="40" w:hanging="4"/>
        <w:spacing w:after="0" w:line="257" w:lineRule="auto"/>
        <w:tabs>
          <w:tab w:leader="none" w:pos="27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 and Assignment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understand that my obligations under this Agreement will continue in accordance with its express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regardless of any changes in my title, position, duties, salary, compensation or benefits or other terms and conditions of employment. I further understand that my obligations under this Agreement will continue following the termination of my employment regardless of the manner of such termination and will be binding upon my heirs, executors, and administrators. The Company will have the right to assign this Agreement to its affiliates, successors and assigns. I expressly consent to be bound by the provisions of this Agreement for the benefit of the Company or any parent, subsidiary, or affiliate to whose employ I may be transferred without the necessity that this Agreement be re-signed at the time of such transfer.</w:t>
      </w:r>
    </w:p>
    <w:p>
      <w:pPr>
        <w:spacing w:after="0" w:line="182" w:lineRule="exact"/>
        <w:rPr>
          <w:rFonts w:ascii="Times New Roman" w:cs="Times New Roman" w:eastAsia="Times New Roman" w:hAnsi="Times New Roman"/>
          <w:sz w:val="18"/>
          <w:szCs w:val="18"/>
          <w:b w:val="1"/>
          <w:bCs w:val="1"/>
          <w:color w:val="auto"/>
        </w:rPr>
      </w:pPr>
    </w:p>
    <w:p>
      <w:pPr>
        <w:ind w:left="4" w:hanging="4"/>
        <w:spacing w:after="0" w:line="257" w:lineRule="auto"/>
        <w:tabs>
          <w:tab w:leader="none" w:pos="27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 of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elect to resign from my employment with the Company, I agree to provide the Company with written notification of 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at least 30 days prior to my intended resignation date. Such notice shall include information in reasonable detail about my post-employment job duties and other business activities, including the name and address of any subsequent employer and/or person or entity with whom or which I intend to engage in business activities during the Restricted Period and the nature of my job duties and other business activities. The Company may elect to waive all or part of the 30-day notice period in its sole discretion, and such waiver shall not result in a termination by the Company for purposes of this Agreement or any other agreement I may have with the Company.</w:t>
      </w:r>
    </w:p>
    <w:p>
      <w:pPr>
        <w:spacing w:after="0" w:line="182" w:lineRule="exact"/>
        <w:rPr>
          <w:rFonts w:ascii="Times New Roman" w:cs="Times New Roman" w:eastAsia="Times New Roman" w:hAnsi="Times New Roman"/>
          <w:sz w:val="18"/>
          <w:szCs w:val="18"/>
          <w:b w:val="1"/>
          <w:bCs w:val="1"/>
          <w:color w:val="auto"/>
        </w:rPr>
      </w:pPr>
    </w:p>
    <w:p>
      <w:pPr>
        <w:ind w:left="4" w:right="400" w:hanging="4"/>
        <w:spacing w:after="0" w:line="268" w:lineRule="auto"/>
        <w:tabs>
          <w:tab w:leader="none" w:pos="27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Notifications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Restricted Period, I will notify the Company of any change in my address and of each subsequent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business activity, including the name and address of my employer or other post-Company employment plans and the nature of my activities within 30 days of such change.</w:t>
      </w:r>
    </w:p>
    <w:p>
      <w:pPr>
        <w:spacing w:after="0" w:line="170" w:lineRule="exact"/>
        <w:rPr>
          <w:rFonts w:ascii="Times New Roman" w:cs="Times New Roman" w:eastAsia="Times New Roman" w:hAnsi="Times New Roman"/>
          <w:sz w:val="18"/>
          <w:szCs w:val="18"/>
          <w:b w:val="1"/>
          <w:bCs w:val="1"/>
          <w:color w:val="auto"/>
        </w:rPr>
      </w:pPr>
    </w:p>
    <w:p>
      <w:pPr>
        <w:ind w:left="4" w:right="40" w:hanging="4"/>
        <w:spacing w:after="0" w:line="268" w:lineRule="auto"/>
        <w:tabs>
          <w:tab w:leader="none" w:pos="27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Disclosures During Restricted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will provide a copy of this Agreement to any person or entity with whom I may enter into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whether as an employee, consultant, partner, coventurer or otherwise, prior to entering into such business relationship during the Restricted Period.</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21" w:name="page22"/>
    <w:bookmarkEnd w:id="21"/>
    <w:p>
      <w:pPr>
        <w:ind w:left="4" w:hanging="4"/>
        <w:spacing w:after="0" w:line="259" w:lineRule="auto"/>
        <w:tabs>
          <w:tab w:leader="none" w:pos="27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Reduction of Restricted Period by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waiver of any of my obligations under this Agreement shall be effective unless made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The failure of the Company to require my performance of any term or obligation of this Agreement, or the waiver of any breach of this Agreement, shall not prevent the Company’s subsequent enforcement of such term or obligation or be deemed a waiver of any subsequent breach. Notwithstanding anything to the contrary in Section 8, the Company may reduce the length of the Restricted Period by providing written notice to me of such reduction in connection with the ending of my employment relationship.</w:t>
      </w:r>
    </w:p>
    <w:p>
      <w:pPr>
        <w:spacing w:after="0" w:line="179" w:lineRule="exact"/>
        <w:rPr>
          <w:rFonts w:ascii="Times New Roman" w:cs="Times New Roman" w:eastAsia="Times New Roman" w:hAnsi="Times New Roman"/>
          <w:sz w:val="18"/>
          <w:szCs w:val="18"/>
          <w:b w:val="1"/>
          <w:bCs w:val="1"/>
          <w:color w:val="auto"/>
        </w:rPr>
      </w:pPr>
    </w:p>
    <w:p>
      <w:pPr>
        <w:ind w:left="4" w:right="60" w:hanging="4"/>
        <w:spacing w:after="0" w:line="259" w:lineRule="auto"/>
        <w:tabs>
          <w:tab w:leader="none" w:pos="27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provisions (or portions thereof) contained in this Agreement shall, for any reason, be held invalid, illegal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79" w:lineRule="exact"/>
        <w:rPr>
          <w:rFonts w:ascii="Times New Roman" w:cs="Times New Roman" w:eastAsia="Times New Roman" w:hAnsi="Times New Roman"/>
          <w:sz w:val="18"/>
          <w:szCs w:val="18"/>
          <w:b w:val="1"/>
          <w:bCs w:val="1"/>
          <w:color w:val="auto"/>
        </w:rPr>
      </w:pPr>
    </w:p>
    <w:p>
      <w:pPr>
        <w:ind w:left="4" w:right="40" w:hanging="4"/>
        <w:spacing w:after="0" w:line="257" w:lineRule="auto"/>
        <w:tabs>
          <w:tab w:leader="none" w:pos="27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be deemed to be made and entered into in the Commonwealth of Massachusetts, and will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respects be interpreted, enforced and governed under the laws of the Commonwealth of Massachusetts. I hereby consent to the exclusive jurisdiction of the state and federal courts situated within Massachusetts for purposes of enforcing this Agreement or for any other lawsuit relating to or arising under this Agreement, and I hereby waive any objection that I might have to personal jurisdiction or venue in those courts,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Company and I agree that all civil actions relating to Section 8(c) of this Agreement shall be brought in the county of Suffolk and that the superior court or the business litigation session of the superior court shall have exclusive jurisdiction.</w:t>
      </w:r>
    </w:p>
    <w:p>
      <w:pPr>
        <w:spacing w:after="0" w:line="182" w:lineRule="exact"/>
        <w:rPr>
          <w:rFonts w:ascii="Times New Roman" w:cs="Times New Roman" w:eastAsia="Times New Roman" w:hAnsi="Times New Roman"/>
          <w:sz w:val="18"/>
          <w:szCs w:val="18"/>
          <w:b w:val="1"/>
          <w:bCs w:val="1"/>
          <w:color w:val="auto"/>
        </w:rPr>
      </w:pPr>
    </w:p>
    <w:p>
      <w:pPr>
        <w:ind w:left="4" w:right="20" w:hanging="4"/>
        <w:spacing w:after="0" w:line="268" w:lineRule="auto"/>
        <w:tabs>
          <w:tab w:leader="none" w:pos="27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Independence of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My obligations under this Agreement are independent of any obligation, contractual or otherwise,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me. The Company’s breach of any such obligation shall not be a defense against the enforcement of this Agreement or otherwise limit my obligations under this Agreement.</w:t>
      </w:r>
    </w:p>
    <w:p>
      <w:pPr>
        <w:spacing w:after="0" w:line="170" w:lineRule="exact"/>
        <w:rPr>
          <w:rFonts w:ascii="Times New Roman" w:cs="Times New Roman" w:eastAsia="Times New Roman" w:hAnsi="Times New Roman"/>
          <w:sz w:val="18"/>
          <w:szCs w:val="18"/>
          <w:b w:val="1"/>
          <w:bCs w:val="1"/>
          <w:color w:val="auto"/>
        </w:rPr>
      </w:pPr>
    </w:p>
    <w:p>
      <w:pPr>
        <w:ind w:left="4" w:right="20" w:hanging="4"/>
        <w:spacing w:after="0" w:line="253" w:lineRule="auto"/>
        <w:tabs>
          <w:tab w:leader="none" w:pos="27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Protected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understand that nothing contained in this Agreement, any other agreement with the Company, or any Company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my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communicate with any Government Agency or otherwise participate in any investigation or proceeding that may be conducted by any Government Agency, including by providing non-privileged documents or information; (iii) exercise any rights under Section 7 of the National Labor Relations Act, which are available to non-supervisory employees, including assisting co-workers with or discussing any employment issue as part of engaging in concerted activities for the purpose of mutual aid or protection; (iv) share compensation information concerning myself or others (provided that this does not permit me to disclose compensation information concerning others that I obtain because my job responsibilities require or allow access to such information); (v) discuss or disclose information about unlawful acts in the workplace, such as harassment or discrimination or any other conduct that I have reason to believe is unlawful; or (vi) testify truthfully in a legal proceeding. Any such communications and disclosures must be consistent with applicable law and the information disclosed must not have been obtained through a communication that was subject to the attorney-client privilege (unless disclosure of that information would otherwise be permitted consistent with such privilege or applicable law). I further understand that the Company will not limit any right I may have to receive an award pursuant to the whistleblower provisions of any applicable law or regulation for providing information to the SEC or any other Government Agency.</w:t>
      </w:r>
    </w:p>
    <w:p>
      <w:pPr>
        <w:spacing w:after="0" w:line="185" w:lineRule="exact"/>
        <w:rPr>
          <w:rFonts w:ascii="Times New Roman" w:cs="Times New Roman" w:eastAsia="Times New Roman" w:hAnsi="Times New Roman"/>
          <w:sz w:val="18"/>
          <w:szCs w:val="18"/>
          <w:b w:val="1"/>
          <w:bCs w:val="1"/>
          <w:color w:val="auto"/>
        </w:rPr>
      </w:pPr>
    </w:p>
    <w:p>
      <w:pPr>
        <w:ind w:left="4" w:right="240" w:hanging="4"/>
        <w:spacing w:after="0" w:line="262" w:lineRule="auto"/>
        <w:tabs>
          <w:tab w:leader="none" w:pos="27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Defend Trade Secrets Act of 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understand that pursuant to the federal Defend Trade Secrets Act of 2016, I shall not be held criminally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6" w:right="479" w:bottom="1440" w:gutter="0" w:footer="0" w:header="0"/>
        </w:sectPr>
      </w:pPr>
    </w:p>
    <w:bookmarkStart w:id="22" w:name="page23"/>
    <w:bookmarkEnd w:id="22"/>
    <w:p>
      <w:pPr>
        <w:ind w:left="4" w:hanging="4"/>
        <w:spacing w:after="0" w:line="262" w:lineRule="auto"/>
        <w:tabs>
          <w:tab w:leader="none" w:pos="27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Agreements;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supplements and does not supersede any other confidentiality, assignment of inventions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restrictive covenant agreement between the Company and me. To the extent that this Agreement addresses other subject matters, this Agreement supersedes any other agreements between the Company and me with respect to such subject matters. This Agreement may be amended only in a written agreement executed by a duly authorized officer of the Company and me.</w:t>
      </w:r>
    </w:p>
    <w:p>
      <w:pPr>
        <w:spacing w:after="0" w:line="17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4"/>
          </w:cols>
          <w:pgMar w:left="436" w:top="266" w:right="519" w:bottom="1440" w:gutter="0" w:footer="0" w:header="0"/>
        </w:sectPr>
      </w:pPr>
    </w:p>
    <w:bookmarkStart w:id="23" w:name="page24"/>
    <w:bookmarkEnd w:id="23"/>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UNDERSTAND THAT THIS AGREEMENT AFFECTS IMPORTANT RIGHTS. BY SIGNING BELOW, I CERTIFY THAT (I) I WAS PROVIDED WITH THIS AGREEMENT AT LEAST TEN (10) BUSINESS DAYS BEFORE THE EFFECTIVE DATE OF THIS AGREEMENT AND</w:t>
      </w:r>
    </w:p>
    <w:p>
      <w:pPr>
        <w:spacing w:after="0" w:line="1" w:lineRule="exact"/>
        <w:rPr>
          <w:sz w:val="20"/>
          <w:szCs w:val="20"/>
          <w:color w:val="auto"/>
        </w:rPr>
      </w:pPr>
    </w:p>
    <w:p>
      <w:pPr>
        <w:ind w:left="4" w:right="420" w:hanging="4"/>
        <w:spacing w:after="0" w:line="260" w:lineRule="auto"/>
        <w:tabs>
          <w:tab w:leader="none" w:pos="2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BY THE COMPANY THAT I HAVE THE RIGHT TO CONSULT WITH COUNSEL PRIOR TO SIGNING THIS AGREEMENT.</w:t>
      </w:r>
    </w:p>
    <w:p>
      <w:pPr>
        <w:spacing w:after="0" w:line="18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I ACKNOWLEDGE AND AGREE THAT THE TERMS OF THIS AGREEMENT WILL APPLY TO MY ENTIRE SERVICE RELATIONSHIP WITH THE COMPANY, INCLUDING WITHOUT LIMITATION ANY PERIOD OF SERVICE PRIOR TO THE DATE OF MY SIGNATURE BELOW.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WITNESS WHEREOF, the undersigned has executed this Agreement as a sealed instrument, and it shall become effective upon the later of</w:t>
      </w:r>
    </w:p>
    <w:p>
      <w:pPr>
        <w:spacing w:after="0" w:line="27" w:lineRule="exact"/>
        <w:rPr>
          <w:sz w:val="20"/>
          <w:szCs w:val="20"/>
          <w:color w:val="auto"/>
        </w:rPr>
      </w:pPr>
    </w:p>
    <w:p>
      <w:pPr>
        <w:ind w:left="224" w:hanging="224"/>
        <w:spacing w:after="0"/>
        <w:tabs>
          <w:tab w:leader="none" w:pos="2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execution by both parties; or (ii) ten (10) business days after the Company provided me with notice of this Agreement.</w:t>
      </w:r>
    </w:p>
    <w:p>
      <w:pPr>
        <w:spacing w:after="0" w:line="229" w:lineRule="exact"/>
        <w:rPr>
          <w:rFonts w:ascii="Times New Roman" w:cs="Times New Roman" w:eastAsia="Times New Roman" w:hAnsi="Times New Roman"/>
          <w:sz w:val="18"/>
          <w:szCs w:val="18"/>
          <w:color w:val="auto"/>
        </w:rPr>
      </w:pPr>
    </w:p>
    <w:p>
      <w:pPr>
        <w:ind w:left="6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Matthew 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Matthew Gall</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Julie Carretero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Julie Carretero</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5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Prior Inventions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019"/>
          </w:cols>
          <w:pgMar w:left="1440" w:top="266"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05890" cy="419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058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Announces Leadership Appointments to Accelerate Late-Stage Development of Vopimetostat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Matthew Gall appointed Chief Financial Officer -</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Additional key appointments add expertise in clinical operations, corporate strategy and project leadership -</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BOSTON, April 15, 2026 (GLOBE NEWSWIRE) — Tango Therapeutics, Inc. (NASDAQ: TNGX), a clinical-stage biotechnology company committed to discovering and delivering the next generation of precision cancer medicines, today announced key leadership appointments, adding three seasoned industry executives to the Company to support the rapid advancement of vopimetostat, a highly potent and selective PRMT5 inhibitor, towards its first potential regulatory approval in pancreatic cancer. Matthew Gall has been appointed Chief Financial Officer, Yen-Ching Chua as Chief Development Operations Officer, and Janice Kapty, PhD as SVP, Corporate Strategy and Project Leadership.</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“Building on our longstanding scientific leadership and recent clinical progress, Tango has a unique opportunity with vopimetostat to bring a potentially paradigm-shifting treatment to patients with pancreatic and other cancers,” said Malte Peters, MD, President and Chief Executive Officer. “In order to support our goal and drive Tango’s next phase of growth, we have strengthened our development, corporate strategy and finance leadership to accelerate and support our efforts in late-stage development and potential commercialization. I extend my gratitude to our prior Chief Financial Officer, Daniella Beckman, for her many contributions to Tango since its inception, including taking the Company public and leading multiple capital raises. We wish her well in future endeavors. We look forward to presenting key clinical data this year, including initial data from our combination trial with Revolution Medicines, Inc.’s RAS(ON) inhibitors.”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Matthew Gall has been appointed Chief Financial Officer effective April 15, succeeding Daniella Beckman. Mr. Gall is a seasoned biotechnology executive with extensive finance, corporate development, strategic transaction and capital raising experience. Previously, he was Chief Financial Officer at Kalaris Therapeutics and iTeos Therapeutics, and held finance, business development and corporate strategy roles at Sarepta Therapeutics, Celgene Corporation and Gilead Sciences.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Yen-Ching Chua has been appointed Chief Development Operations Officer effective June 1, overseeing clinical operations including data management, as well as quality, clinical compliance and clinical sourcing. She brings deep global experience, having previously led clinical and development operations across complex global portfolios at Novocure, Debiopharm International, MorphoSys and Novartis.</w:t>
      </w:r>
    </w:p>
    <w:p>
      <w:pPr>
        <w:sectPr>
          <w:pgSz w:w="11900" w:h="16838" w:orient="portrait"/>
          <w:cols w:equalWidth="0" w:num="1">
            <w:col w:w="11020"/>
          </w:cols>
          <w:pgMar w:left="440" w:top="117" w:right="439" w:bottom="1440" w:gutter="0" w:footer="0" w:header="0"/>
        </w:sectPr>
      </w:pPr>
    </w:p>
    <w:bookmarkStart w:id="26" w:name="page27"/>
    <w:bookmarkEnd w:id="2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Janice Kapty, PhD has been appointed SVP, Corporate Strategy and Project Leadership, effective April 15. In this role, she will be responsible for portfolio strategy, oversee the project management organization, and ensure strong project leadership for vopimetostat and portfolio therapies, including TNG456. Previously, Dr. Kapty led drug development teams at Arvinas, MorphoSys, Constellation Pharmaceuticals, Bristol Myers Squibb and Celgene Corporation.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forward-looking statements. All statements other than statements of historical fact are statements that could be deemed forward-looking statements, including all statements regarding the intent, belief, or current expectation of Tango and members of the Tango senior management team. Forward-looking statements are not purely historical and may be accompanied by words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Peters’s statements in this press release and statements regarding: (i) the potential of the Company’s PRMT5 molecules, as both standalone treatments and in combination with RAS(ON)-inhibitors, including our belief that vopimetostat has the potential to provide a paradigm-shifting treatment to patients with pancreatic and other cancers; (ii) expectations regarding the anticipated benefits of our molecules and the potential regulatory approval of vopimetostat; (iii) the anticipated impact of the management changes described herein; (iv) timing for disclosing initial, interim, updated, additional and final clinical trial results (including for combination studies), including expectations to present clinical updates for vopimetostat in combination with Revolution Medicine’s RAS(ON) inhibitors in 2026.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may not be able to commence its clinical trials when expected, may not be able to continue dosing, initiate dose escalation and/or dose expansion on anticipated timelines, and may not generate or report clinical trial results (including final, initial, interim, or updated clinical trial results or additional safety and efficacy data and the establishment of proof-of-mechanism and proof-of-concept) in the anticipated timeframe (or at all); future clinical trial data releases may differ materially from initial or interim data from our</w:t>
      </w:r>
    </w:p>
    <w:p>
      <w:pPr>
        <w:sectPr>
          <w:pgSz w:w="11900" w:h="16838" w:orient="portrait"/>
          <w:cols w:equalWidth="0" w:num="1">
            <w:col w:w="11000"/>
          </w:cols>
          <w:pgMar w:left="440" w:top="270" w:right="45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current and future clinical trials; the expected benefits of our product candidates in patients as single agents and/or in combination may not be realized; government regulation may negatively impact Tango’s business;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our business). Additional information concerning risks, uncertainties and assumptions can be found in Tango’s filings with the Securities and Exchange Commission (SEC), including the risk factors referenced in Tango’s Annual Report on Form 10-K for the fiscal year ended December 31, 2025.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Hickin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ehickin@tangotx.com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1AB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Lazaro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amanda@1abmedia.com</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lvl w:ilvl="1">
      <w:lvlJc w:val="left"/>
      <w:lvlText w:val="(%2)"/>
      <w:numFmt w:val="lowerLetter"/>
      <w:start w:val="1"/>
    </w:lvl>
  </w:abstractNum>
  <w:abstractNum w:abstractNumId="3">
    <w:nsid w:val="257130A3"/>
    <w:multiLevelType w:val="hybridMultilevel"/>
    <w:lvl w:ilvl="0">
      <w:lvlJc w:val="left"/>
      <w:lvlText w:val="%1"/>
      <w:numFmt w:val="decimal"/>
      <w:start w:val="1"/>
    </w:lvl>
    <w:lvl w:ilvl="1">
      <w:lvlJc w:val="left"/>
      <w:lvlText w:val="(%2)"/>
      <w:numFmt w:val="lowerLetter"/>
      <w:start w:val="3"/>
    </w:lvl>
  </w:abstractNum>
  <w:abstractNum w:abstractNumId="4">
    <w:nsid w:val="62BBD95A"/>
    <w:multiLevelType w:val="hybridMultilevel"/>
    <w:lvl w:ilvl="0">
      <w:lvlJc w:val="left"/>
      <w:lvlText w:val="%1."/>
      <w:numFmt w:val="decimal"/>
      <w:start w:val="3"/>
    </w:lvl>
    <w:lvl w:ilvl="1">
      <w:lvlJc w:val="left"/>
      <w:lvlText w:val="(%2)"/>
      <w:numFmt w:val="lowerLetter"/>
      <w:start w:val="1"/>
    </w:lvl>
  </w:abstractNum>
  <w:abstractNum w:abstractNumId="5">
    <w:nsid w:val="436C612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6">
    <w:nsid w:val="628C895D"/>
    <w:multiLevelType w:val="hybridMultilevel"/>
    <w:lvl w:ilvl="0">
      <w:lvlJc w:val="left"/>
      <w:lvlText w:val="(%1)"/>
      <w:numFmt w:val="lowerRoman"/>
      <w:start w:val="3"/>
    </w:lvl>
  </w:abstractNum>
  <w:abstractNum w:abstractNumId="7">
    <w:nsid w:val="333AB105"/>
    <w:multiLevelType w:val="hybridMultilevel"/>
    <w:lvl w:ilvl="0">
      <w:lvlJc w:val="left"/>
      <w:lvlText w:val="(%1)"/>
      <w:numFmt w:val="lowerRoman"/>
      <w:start w:val="1"/>
    </w:lvl>
  </w:abstractNum>
  <w:abstractNum w:abstractNumId="8">
    <w:nsid w:val="721DA31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
    <w:nsid w:val="2443A85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0">
    <w:nsid w:val="2D1D5AE9"/>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11">
    <w:nsid w:val="6763845E"/>
    <w:multiLevelType w:val="hybridMultilevel"/>
    <w:lvl w:ilvl="0">
      <w:lvlJc w:val="left"/>
      <w:lvlText w:val="%1"/>
      <w:numFmt w:val="decimal"/>
      <w:start w:val="1"/>
    </w:lvl>
    <w:lvl w:ilvl="1">
      <w:lvlJc w:val="left"/>
      <w:lvlText w:val="(%2)"/>
      <w:numFmt w:val="lowerLetter"/>
      <w:start w:val="3"/>
    </w:lvl>
  </w:abstractNum>
  <w:abstractNum w:abstractNumId="12">
    <w:nsid w:val="75A2A8D4"/>
    <w:multiLevelType w:val="hybridMultilevel"/>
    <w:lvl w:ilvl="0">
      <w:lvlJc w:val="left"/>
      <w:lvlText w:val="%1."/>
      <w:numFmt w:val="decimal"/>
      <w:start w:val="5"/>
    </w:lvl>
    <w:lvl w:ilvl="1">
      <w:lvlJc w:val="left"/>
      <w:lvlText w:val="(%2)"/>
      <w:numFmt w:val="lowerLetter"/>
      <w:start w:val="1"/>
    </w:lvl>
  </w:abstractNum>
  <w:abstractNum w:abstractNumId="13">
    <w:nsid w:val="8EDBDA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
    <w:nsid w:val="79838CB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15">
    <w:nsid w:val="4353D0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6">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7">
    <w:nsid w:val="189A769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8">
    <w:nsid w:val="54E49EB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9">
    <w:nsid w:val="71F32454"/>
    <w:multiLevelType w:val="hybridMultilevel"/>
    <w:lvl w:ilvl="0">
      <w:lvlJc w:val="left"/>
      <w:lvlText w:val="%1"/>
      <w:numFmt w:val="decimal"/>
      <w:start w:val="1"/>
    </w:lvl>
    <w:lvl w:ilvl="1">
      <w:lvlJc w:val="left"/>
      <w:lvlText w:val="(%2)"/>
      <w:numFmt w:val="lowerLetter"/>
      <w:start w:val="5"/>
    </w:lvl>
  </w:abstractNum>
  <w:abstractNum w:abstractNumId="20">
    <w:nsid w:val="2CA88611"/>
    <w:multiLevelType w:val="hybridMultilevel"/>
    <w:lvl w:ilvl="0">
      <w:lvlJc w:val="left"/>
      <w:lvlText w:val="%1."/>
      <w:numFmt w:val="decimal"/>
      <w:start w:val="8"/>
    </w:lvl>
    <w:lvl w:ilvl="1">
      <w:lvlJc w:val="left"/>
      <w:lvlText w:val="(%2)"/>
      <w:numFmt w:val="lowerLetter"/>
      <w:start w:val="1"/>
    </w:lvl>
  </w:abstractNum>
  <w:abstractNum w:abstractNumId="21">
    <w:nsid w:val="836C40E"/>
    <w:multiLevelType w:val="hybridMultilevel"/>
    <w:lvl w:ilvl="0">
      <w:lvlJc w:val="left"/>
      <w:lvlText w:val="%1."/>
      <w:numFmt w:val="decimal"/>
      <w:start w:val="9"/>
    </w:lvl>
  </w:abstractNum>
  <w:abstractNum w:abstractNumId="22">
    <w:nsid w:val="2901D82"/>
    <w:multiLevelType w:val="hybridMultilevel"/>
    <w:lvl w:ilvl="0">
      <w:lvlJc w:val="left"/>
      <w:lvlText w:val="%1."/>
      <w:numFmt w:val="decimal"/>
      <w:start w:val="17"/>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4"/>
    </w:lvl>
  </w:abstractNum>
  <w:abstractNum w:abstractNumId="25">
    <w:nsid w:val="1E7FF521"/>
    <w:multiLevelType w:val="hybridMultilevel"/>
    <w:lvl w:ilvl="0">
      <w:lvlJc w:val="left"/>
      <w:lvlText w:val="%1."/>
      <w:numFmt w:val="decimal"/>
      <w:start w:val="6"/>
    </w:lvl>
  </w:abstractNum>
  <w:abstractNum w:abstractNumId="26">
    <w:nsid w:val="7C3DBD3D"/>
    <w:multiLevelType w:val="hybridMultilevel"/>
    <w:lvl w:ilvl="0">
      <w:lvlJc w:val="left"/>
      <w:lvlText w:val="%1."/>
      <w:numFmt w:val="decimal"/>
      <w:start w:val="7"/>
    </w:lvl>
  </w:abstractNum>
  <w:abstractNum w:abstractNumId="27">
    <w:nsid w:val="737B8DDC"/>
    <w:multiLevelType w:val="hybridMultilevel"/>
    <w:lvl w:ilvl="0">
      <w:lvlJc w:val="left"/>
      <w:lvlText w:val="(%1)"/>
      <w:numFmt w:val="lowerLetter"/>
      <w:start w:val="9"/>
    </w:lvl>
    <w:lvl w:ilvl="1">
      <w:lvlJc w:val="left"/>
      <w:lvlText w:val="(%2)"/>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decimal"/>
      <w:start w:val="9"/>
    </w:lvl>
  </w:abstractNum>
  <w:abstractNum w:abstractNumId="30">
    <w:nsid w:val="4516DDE9"/>
    <w:multiLevelType w:val="hybridMultilevel"/>
    <w:lvl w:ilvl="0">
      <w:lvlJc w:val="left"/>
      <w:lvlText w:val="%1."/>
      <w:numFmt w:val="decimal"/>
      <w:start w:val="11"/>
    </w:lvl>
  </w:abstractNum>
  <w:abstractNum w:abstractNumId="31">
    <w:nsid w:val="3006C83E"/>
    <w:multiLevelType w:val="hybridMultilevel"/>
    <w:lvl w:ilvl="0">
      <w:lvlJc w:val="left"/>
      <w:lvlText w:val="%1."/>
      <w:numFmt w:val="decimal"/>
      <w:start w:val="18"/>
    </w:lvl>
  </w:abstractNum>
  <w:abstractNum w:abstractNumId="32">
    <w:nsid w:val="614FD4A1"/>
    <w:multiLevelType w:val="hybridMultilevel"/>
    <w:lvl w:ilvl="0">
      <w:lvlJc w:val="left"/>
      <w:lvlText w:val="%1."/>
      <w:numFmt w:val="decimal"/>
      <w:start w:val="24"/>
    </w:lvl>
  </w:abstractNum>
  <w:abstractNum w:abstractNumId="33">
    <w:nsid w:val="419AC241"/>
    <w:multiLevelType w:val="hybridMultilevel"/>
    <w:lvl w:ilvl="0">
      <w:lvlJc w:val="left"/>
      <w:lvlText w:val="(%1)"/>
      <w:numFmt w:val="upperLetter"/>
      <w:start w:val="35"/>
    </w:lvl>
  </w:abstractNum>
  <w:abstractNum w:abstractNumId="34">
    <w:nsid w:val="5577F8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2026-04-15T08:21:43Z</dcterms:created>
  <dcterms:modified xsi:type="dcterms:W3CDTF">2026-04-15T08:21:43Z</dcterms:modified>
</cp:coreProperties>
</file>