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Beckman Daniella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TANGO THERAPEUTICS,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BINNEY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Tango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TNGX</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Financial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02142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9.22</w:t>
            </w:r>
          </w:p>
        </w:tc>
        <w:tc>
          <w:tcPr>
            <w:tcW w:w="1060" w:type="dxa"/>
            <w:vAlign w:val="bottom"/>
          </w:tcPr>
          <w:p>
            <w:pPr>
              <w:ind w:left="240"/>
              <w:spacing w:after="0"/>
              <w:rPr>
                <w:sz w:val="20"/>
                <w:szCs w:val="20"/>
                <w:color w:val="auto"/>
              </w:rPr>
            </w:pPr>
            <w:r>
              <w:rPr>
                <w:rFonts w:ascii="Arial" w:cs="Arial" w:eastAsia="Arial" w:hAnsi="Arial"/>
                <w:sz w:val="13"/>
                <w:szCs w:val="13"/>
                <w:color w:val="0000FF"/>
              </w:rPr>
              <w:t>02/01/2022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150,000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02/01/2032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150,000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150,000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This option shall vest and become exercisable over a four-year period, at a rate of 25% on January 1, 2023, with the remaining option shares vesting in 36 equal monthly installments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4"/>
              </w:rPr>
              <w:t>/s/ Douglas Barry, as attorney-</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02/03/2022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in-fact</w:t>
            </w: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jc w:val="center"/>
        <w:ind w:right="1959"/>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2359" w:firstLine="595"/>
        <w:spacing w:after="0" w:line="235"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Douglas Barry, Barbara Weber and William Collins, signing singly, the undersigned's true and lawful attorney-in-fact to:</w:t>
      </w:r>
    </w:p>
    <w:p>
      <w:pPr>
        <w:spacing w:after="0" w:line="197" w:lineRule="exact"/>
        <w:rPr>
          <w:sz w:val="20"/>
          <w:szCs w:val="20"/>
          <w:color w:val="auto"/>
        </w:rPr>
      </w:pPr>
    </w:p>
    <w:p>
      <w:pPr>
        <w:ind w:left="1200" w:right="2159" w:hanging="603"/>
        <w:spacing w:after="0" w:line="252" w:lineRule="auto"/>
        <w:tabs>
          <w:tab w:leader="none" w:pos="1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2" w:lineRule="exact"/>
        <w:rPr>
          <w:rFonts w:ascii="Courier New" w:cs="Courier New" w:eastAsia="Courier New" w:hAnsi="Courier New"/>
          <w:sz w:val="16"/>
          <w:szCs w:val="16"/>
          <w:color w:val="auto"/>
        </w:rPr>
      </w:pPr>
    </w:p>
    <w:p>
      <w:pPr>
        <w:ind w:left="1200" w:right="2459" w:hanging="8"/>
        <w:spacing w:after="0" w:line="255" w:lineRule="auto"/>
        <w:tabs>
          <w:tab w:leader="none" w:pos="179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13D, (iv) Schedule 13G and (v) amendments of each thereof, in accordance with Section 16(a) of the Securities Exchange Act of 1934, as amended, and the rules thereunder;</w:t>
      </w:r>
    </w:p>
    <w:p>
      <w:pPr>
        <w:spacing w:after="0" w:line="185" w:lineRule="exact"/>
        <w:rPr>
          <w:rFonts w:ascii="Courier New" w:cs="Courier New" w:eastAsia="Courier New" w:hAnsi="Courier New"/>
          <w:sz w:val="16"/>
          <w:szCs w:val="16"/>
          <w:color w:val="auto"/>
        </w:rPr>
      </w:pPr>
    </w:p>
    <w:p>
      <w:pPr>
        <w:ind w:left="1200" w:right="2159" w:hanging="603"/>
        <w:spacing w:after="0" w:line="236"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left="1200" w:right="2159" w:hanging="603"/>
        <w:spacing w:after="0" w:line="236"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2159" w:firstLine="595"/>
        <w:spacing w:after="0" w:line="23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1" w:lineRule="exact"/>
        <w:rPr>
          <w:sz w:val="20"/>
          <w:szCs w:val="20"/>
          <w:color w:val="auto"/>
        </w:rPr>
      </w:pPr>
    </w:p>
    <w:p>
      <w:pPr>
        <w:ind w:right="2159" w:firstLine="595"/>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98" w:lineRule="exact"/>
        <w:rPr>
          <w:sz w:val="20"/>
          <w:szCs w:val="20"/>
          <w:color w:val="auto"/>
        </w:rPr>
      </w:pPr>
    </w:p>
    <w:p>
      <w:pPr>
        <w:ind w:right="2259" w:firstLine="595"/>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2nd day of February, 2022.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Daniella Beckman</w:t>
      </w:r>
    </w:p>
    <w:p>
      <w:pPr>
        <w:spacing w:after="0" w:line="237"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Name: Daniella Beckman</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3422" TargetMode="External"/><Relationship Id="rId13"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2022-02-03T15:36:49Z</dcterms:created>
  <dcterms:modified xsi:type="dcterms:W3CDTF">2022-02-03T15:36:49Z</dcterms:modified>
</cp:coreProperties>
</file>