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0001468223</w:t>
            </w:r>
          </w:p>
        </w:tc>
        <w:tc>
          <w:tcPr>
            <w:tcW w:w="2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25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1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2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1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1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1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835"/>
        </w:trPr>
        <w:tc>
          <w:tcPr>
            <w:tcW w:w="61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25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100" w:type="dxa"/>
            <w:vAlign w:val="bottom"/>
          </w:tcPr>
          <w:p>
            <w:pPr>
              <w:spacing w:after="0"/>
              <w:rPr>
                <w:sz w:val="24"/>
                <w:szCs w:val="24"/>
                <w:color w:val="auto"/>
              </w:rPr>
            </w:pP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6"/>
              </w:rPr>
              <w:t>Tango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100" w:type="dxa"/>
            <w:vAlign w:val="bottom"/>
          </w:tcPr>
          <w:p>
            <w:pPr>
              <w:spacing w:after="0"/>
              <w:rPr>
                <w:sz w:val="24"/>
                <w:szCs w:val="24"/>
                <w:color w:val="auto"/>
              </w:rPr>
            </w:pP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001-39485</w:t>
            </w:r>
          </w:p>
        </w:tc>
      </w:tr>
      <w:tr>
        <w:trPr>
          <w:trHeight w:val="258"/>
        </w:trPr>
        <w:tc>
          <w:tcPr>
            <w:tcW w:w="300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201 Brookline Ave</w:t>
            </w:r>
          </w:p>
        </w:tc>
      </w:tr>
      <w:tr>
        <w:trPr>
          <w:trHeight w:val="243"/>
        </w:trPr>
        <w:tc>
          <w:tcPr>
            <w:tcW w:w="30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50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Suite 901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100" w:type="dxa"/>
            <w:vAlign w:val="bottom"/>
          </w:tcPr>
          <w:p>
            <w:pPr>
              <w:spacing w:after="0"/>
              <w:rPr>
                <w:sz w:val="21"/>
                <w:szCs w:val="21"/>
                <w:color w:val="auto"/>
              </w:rPr>
            </w:pPr>
          </w:p>
        </w:tc>
        <w:tc>
          <w:tcPr>
            <w:tcW w:w="250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Boston</w:t>
            </w:r>
          </w:p>
        </w:tc>
      </w:tr>
      <w:tr>
        <w:trPr>
          <w:trHeight w:val="243"/>
        </w:trPr>
        <w:tc>
          <w:tcPr>
            <w:tcW w:w="30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50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02215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00" w:type="dxa"/>
            <w:vAlign w:val="bottom"/>
          </w:tcPr>
          <w:p>
            <w:pPr>
              <w:spacing w:after="0"/>
              <w:rPr>
                <w:sz w:val="24"/>
                <w:szCs w:val="24"/>
                <w:color w:val="auto"/>
              </w:rPr>
            </w:pP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857-320-4900</w:t>
            </w:r>
          </w:p>
        </w:tc>
      </w:tr>
      <w:tr>
        <w:trPr>
          <w:trHeight w:val="297"/>
        </w:trPr>
        <w:tc>
          <w:tcPr>
            <w:tcW w:w="6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MVA Investors,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member of group owning over 10% of the shares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BofA Securities Inc.</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1111 Ave of the Americas</w:t>
      </w:r>
    </w:p>
    <w:p>
      <w:pPr>
        <w:ind w:left="2500" w:right="460" w:hanging="2456"/>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2"/>
          <w:szCs w:val="22"/>
          <w:color w:val="auto"/>
        </w:rPr>
        <w:t>One Bryant Park 60000 455400 New York NY 10036-</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6706</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106718315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05/03/2024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240" w:val="left"/>
          <w:tab w:leader="none" w:pos="5920" w:val="left"/>
          <w:tab w:leader="none" w:pos="6520" w:val="left"/>
          <w:tab w:leader="none" w:pos="7360" w:val="left"/>
          <w:tab w:leader="none" w:pos="868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6"/>
              </w:rPr>
              <w:t>from Whom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0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8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5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Open Market</w:t>
            </w:r>
          </w:p>
        </w:tc>
        <w:tc>
          <w:tcPr>
            <w:tcW w:w="15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Tango</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10/11/2022</w:t>
            </w:r>
          </w:p>
        </w:tc>
        <w:tc>
          <w:tcPr>
            <w:tcW w:w="1580" w:type="dxa"/>
            <w:vAlign w:val="bottom"/>
            <w:vMerge w:val="continue"/>
          </w:tcPr>
          <w:p>
            <w:pPr>
              <w:spacing w:after="0"/>
              <w:rPr>
                <w:sz w:val="10"/>
                <w:szCs w:val="10"/>
                <w:color w:val="auto"/>
              </w:rPr>
            </w:pPr>
          </w:p>
        </w:tc>
        <w:tc>
          <w:tcPr>
            <w:tcW w:w="15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Therapeutics,</w:t>
            </w: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w w:val="98"/>
              </w:rPr>
              <w:t>60000</w:t>
            </w:r>
          </w:p>
        </w:tc>
        <w:tc>
          <w:tcPr>
            <w:tcW w:w="2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10/11/2022 Cash</w:t>
            </w:r>
          </w:p>
        </w:tc>
        <w:tc>
          <w:tcPr>
            <w:tcW w:w="0" w:type="dxa"/>
            <w:vAlign w:val="bottom"/>
          </w:tcPr>
          <w:p>
            <w:pPr>
              <w:spacing w:after="0"/>
              <w:rPr>
                <w:sz w:val="1"/>
                <w:szCs w:val="1"/>
                <w:color w:val="auto"/>
              </w:rPr>
            </w:pPr>
          </w:p>
        </w:tc>
      </w:tr>
      <w:tr>
        <w:trPr>
          <w:trHeight w:val="216"/>
        </w:trPr>
        <w:tc>
          <w:tcPr>
            <w:tcW w:w="142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58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Purchases</w:t>
            </w:r>
          </w:p>
        </w:tc>
        <w:tc>
          <w:tcPr>
            <w:tcW w:w="158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24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MVA Investors,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12860 El Camino Real,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05/01/2024 75000</w:t>
            </w:r>
          </w:p>
        </w:tc>
        <w:tc>
          <w:tcPr>
            <w:tcW w:w="1580" w:type="dxa"/>
            <w:vAlign w:val="bottom"/>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577500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Diego  CA  92130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MVA Investors,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12860 El Camino Real,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05/02/2024 75000</w:t>
            </w:r>
          </w:p>
        </w:tc>
        <w:tc>
          <w:tcPr>
            <w:tcW w:w="1580" w:type="dxa"/>
            <w:vAlign w:val="bottom"/>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546000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Diego  CA  92130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Aggregate Market Value as of 05/02/2024</w:t>
      </w:r>
    </w:p>
    <w:p>
      <w:pPr>
        <w:spacing w:after="0" w:line="56" w:lineRule="exact"/>
        <w:rPr>
          <w:sz w:val="20"/>
          <w:szCs w:val="20"/>
          <w:color w:val="auto"/>
        </w:rPr>
      </w:pPr>
    </w:p>
    <w:p>
      <w:pPr>
        <w:sectPr>
          <w:pgSz w:w="11900" w:h="16838" w:orient="portrait"/>
          <w:cols w:equalWidth="0" w:num="2">
            <w:col w:w="2280" w:space="720"/>
            <w:col w:w="824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05/03/2024</w:t>
      </w:r>
    </w:p>
    <w:p>
      <w:pPr>
        <w:spacing w:after="0" w:line="50" w:lineRule="exact"/>
        <w:rPr>
          <w:sz w:val="20"/>
          <w:szCs w:val="20"/>
          <w:color w:val="auto"/>
        </w:rPr>
      </w:pPr>
    </w:p>
    <w:p>
      <w:pPr>
        <w:sectPr>
          <w:pgSz w:w="11900" w:h="16838" w:orient="portrait"/>
          <w:cols w:equalWidth="0" w:num="2">
            <w:col w:w="2280" w:space="720"/>
            <w:col w:w="824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Aaron Davis, Chief Executive Officer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2024-05-03T20:41:02Z</dcterms:created>
  <dcterms:modified xsi:type="dcterms:W3CDTF">2024-05-03T20:41:02Z</dcterms:modified>
</cp:coreProperties>
</file>