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92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Third Rock Ventures IV,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80"/>
        <w:spacing w:after="0" w:line="365" w:lineRule="auto"/>
        <w:rPr>
          <w:sz w:val="20"/>
          <w:szCs w:val="20"/>
          <w:color w:val="auto"/>
        </w:rPr>
      </w:pPr>
      <w:r>
        <w:rPr>
          <w:rFonts w:ascii="Times New Roman" w:cs="Times New Roman" w:eastAsia="Times New Roman" w:hAnsi="Times New Roman"/>
          <w:sz w:val="17"/>
          <w:szCs w:val="17"/>
          <w:color w:val="0000FF"/>
        </w:rPr>
        <w:t>C/O THIRD ROCK VENTURES, LLC 201 BROOKLINE AVE, SUITE 1401</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Tango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TNGX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980" w:type="dxa"/>
            <w:vAlign w:val="bottom"/>
            <w:tcBorders>
              <w:bottom w:val="single" w:sz="8" w:color="2C2C2C"/>
            </w:tcBorders>
          </w:tcPr>
          <w:p>
            <w:pPr>
              <w:spacing w:after="0"/>
              <w:rPr>
                <w:sz w:val="13"/>
                <w:szCs w:val="13"/>
                <w:color w:val="auto"/>
              </w:rPr>
            </w:pPr>
          </w:p>
        </w:tc>
        <w:tc>
          <w:tcPr>
            <w:tcW w:w="16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08/16/2024</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92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 w:type="dxa"/>
            <w:vAlign w:val="bottom"/>
          </w:tcPr>
          <w:p>
            <w:pPr>
              <w:spacing w:after="0"/>
              <w:rPr>
                <w:sz w:val="13"/>
                <w:szCs w:val="13"/>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08/16/2024</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111"/>
              <w:spacing w:after="0"/>
              <w:rPr>
                <w:sz w:val="20"/>
                <w:szCs w:val="20"/>
                <w:color w:val="auto"/>
              </w:rPr>
            </w:pPr>
            <w:r>
              <w:rPr>
                <w:rFonts w:ascii="Times New Roman" w:cs="Times New Roman" w:eastAsia="Times New Roman" w:hAnsi="Times New Roman"/>
                <w:sz w:val="17"/>
                <w:szCs w:val="17"/>
                <w:color w:val="0000FF"/>
              </w:rPr>
              <w:t>135,000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9.7885</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17,351,475</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08/19/2024</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111"/>
              <w:spacing w:after="0"/>
              <w:rPr>
                <w:sz w:val="20"/>
                <w:szCs w:val="20"/>
                <w:color w:val="auto"/>
              </w:rPr>
            </w:pPr>
            <w:r>
              <w:rPr>
                <w:rFonts w:ascii="Times New Roman" w:cs="Times New Roman" w:eastAsia="Times New Roman" w:hAnsi="Times New Roman"/>
                <w:sz w:val="17"/>
                <w:szCs w:val="17"/>
                <w:color w:val="0000FF"/>
              </w:rPr>
              <w:t>150,000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10.0928</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17,201,475</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19"/>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13"/>
          </w:tcPr>
          <w:p>
            <w:pPr>
              <w:ind w:lef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Third Rock Ventures IV, L.P.</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THIRD ROCK VENTURES, LLC</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Third Rock Ventures GP IV,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-5183505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sz w:val="1"/>
          <w:szCs w:val="1"/>
          <w:color w:val="auto"/>
        </w:rPr>
        <w:drawing>
          <wp:inline distT="0" distB="0" distL="0" distR="0">
            <wp:extent cx="33655" cy="2324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3655" cy="23241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28" w:orient="portrait"/>
          <w:cols w:equalWidth="0" w:num="1">
            <w:col w:w="11080"/>
          </w:cols>
          <w:pgMar w:left="460" w:top="219" w:right="359" w:bottom="0" w:gutter="0" w:footer="0" w:header="0"/>
          <w:type w:val="continuous"/>
        </w:sectPr>
      </w:pPr>
    </w:p>
    <w:bookmarkStart w:id="1" w:name="page2"/>
    <w:bookmarkEnd w:id="1"/>
    <w:p>
      <w:pPr>
        <w:ind w:left="8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TRV GP IV,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-134620</wp:posOffset>
            </wp:positionV>
            <wp:extent cx="2809240" cy="1485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1485265"/>
                    </a:xfrm>
                    <a:prstGeom prst="rect">
                      <a:avLst/>
                    </a:prstGeom>
                    <a:noFill/>
                  </pic:spPr>
                </pic:pic>
              </a:graphicData>
            </a:graphic>
          </wp:anchor>
        </w:drawing>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tcPr>
          <w:p>
            <w:pPr>
              <w:ind w:left="340"/>
              <w:spacing w:after="0"/>
              <w:rPr>
                <w:sz w:val="20"/>
                <w:szCs w:val="20"/>
                <w:color w:val="auto"/>
              </w:rPr>
            </w:pPr>
            <w:r>
              <w:rPr>
                <w:rFonts w:ascii="Arial" w:cs="Arial" w:eastAsia="Arial" w:hAnsi="Arial"/>
                <w:sz w:val="13"/>
                <w:szCs w:val="13"/>
                <w:color w:val="auto"/>
              </w:rPr>
              <w:t>(First)</w:t>
            </w:r>
          </w:p>
        </w:tc>
        <w:tc>
          <w:tcPr>
            <w:tcW w:w="144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14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6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tcPr>
          <w:p>
            <w:pPr>
              <w:ind w:left="340"/>
              <w:spacing w:after="0"/>
              <w:rPr>
                <w:sz w:val="20"/>
                <w:szCs w:val="20"/>
                <w:color w:val="auto"/>
              </w:rPr>
            </w:pPr>
            <w:r>
              <w:rPr>
                <w:rFonts w:ascii="Arial" w:cs="Arial" w:eastAsia="Arial" w:hAnsi="Arial"/>
                <w:sz w:val="13"/>
                <w:szCs w:val="13"/>
                <w:color w:val="auto"/>
              </w:rPr>
              <w:t>(State)</w:t>
            </w:r>
          </w:p>
        </w:tc>
        <w:tc>
          <w:tcPr>
            <w:tcW w:w="14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$9.75 to $9.95,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(1).</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directly held by Third Rock Ventures IV, L.P. ("TRV IV"). The general partner of TRV IV is Third Rock Ventures GP IV, L.P. ("TRV GP IV"). The general partner of TRV GP IV is TRV GP IV, LLC ("TRV GP IV LLC"). Each of TRV GP IV and TRV GP IV LLC disclaims beneficial ownership of the shares except to the extent of its pecuniary interest therein, if any, and this report shall not be deemed an admission that it is the beneficial owner of such shares.</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$9.75 to $10.475,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(3).</w:t>
      </w:r>
    </w:p>
    <w:p>
      <w:pPr>
        <w:sectPr>
          <w:pgSz w:w="11900" w:h="16838" w:orient="portrait"/>
          <w:cols w:equalWidth="0" w:num="1">
            <w:col w:w="10860"/>
          </w:cols>
          <w:pgMar w:left="500" w:top="111" w:right="53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9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Rock Ventures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0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708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44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120"/>
          </w:cols>
          <w:pgMar w:left="500" w:top="111" w:right="5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11"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13" Type="http://schemas.openxmlformats.org/officeDocument/2006/relationships/hyperlink" Target="http://www.sec.gov/cgi-bin/browse-edgar?action=getcompany&amp;CIK=0001688327" TargetMode="External"/><Relationship Id="rId14" Type="http://schemas.openxmlformats.org/officeDocument/2006/relationships/hyperlink" Target="http://www.sec.gov/cgi-bin/browse-edgar?action=getcompany&amp;CIK=0001819133" TargetMode="External"/><Relationship Id="rId15" Type="http://schemas.openxmlformats.org/officeDocument/2006/relationships/hyperlink" Target="http://www.sec.gov/cgi-bin/browse-edgar?action=getcompany&amp;CIK=0001688326" TargetMode="External"/><Relationship Id="rId18" Type="http://schemas.openxmlformats.org/officeDocument/2006/relationships/hyperlink" Target="http://www.sec.gov/cgi-bin/browse-edgar?action=getcompany&amp;CIK=00016883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2024-08-20T17:02:49Z</dcterms:created>
  <dcterms:modified xsi:type="dcterms:W3CDTF">2024-08-20T17:02:49Z</dcterms:modified>
</cp:coreProperties>
</file>