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0002018299</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8"/>
              </w:rPr>
              <w:t>Boxer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owning over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BofA Securities Inc. 1111 Ave of the Americas One Bryant Park</w:t>
      </w:r>
    </w:p>
    <w:p>
      <w:pPr>
        <w:spacing w:after="0" w:line="1" w:lineRule="exact"/>
        <w:rPr>
          <w:sz w:val="24"/>
          <w:szCs w:val="24"/>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New York NY 10036-6706</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520 Madison Ave.</w:t>
      </w:r>
    </w:p>
    <w:p>
      <w:pPr>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Cantor Fitzgerald &amp; Co. 110 East 59th Street 4th Floor</w:t>
      </w:r>
    </w:p>
    <w:p>
      <w:pPr>
        <w:jc w:val="center"/>
        <w:ind w:right="18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127600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912340</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72400</w:t>
      </w:r>
      <w:r>
        <w:rPr>
          <w:sz w:val="20"/>
          <w:szCs w:val="20"/>
          <w:color w:val="auto"/>
        </w:rPr>
        <w:tab/>
      </w:r>
      <w:r>
        <w:rPr>
          <w:rFonts w:ascii="Times New Roman" w:cs="Times New Roman" w:eastAsia="Times New Roman" w:hAnsi="Times New Roman"/>
          <w:sz w:val="22"/>
          <w:szCs w:val="22"/>
          <w:color w:val="auto"/>
        </w:rPr>
        <w:t>517660</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50000</w:t>
      </w:r>
      <w:r>
        <w:rPr>
          <w:sz w:val="20"/>
          <w:szCs w:val="20"/>
          <w:color w:val="auto"/>
        </w:rPr>
        <w:tab/>
      </w:r>
      <w:r>
        <w:rPr>
          <w:rFonts w:ascii="Times New Roman" w:cs="Times New Roman" w:eastAsia="Times New Roman" w:hAnsi="Times New Roman"/>
          <w:sz w:val="22"/>
          <w:szCs w:val="22"/>
          <w:color w:val="auto"/>
        </w:rPr>
        <w:t>357500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10/22/2024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107144465</w:t>
        <w:tab/>
        <w:t>10/22/2024</w:t>
      </w:r>
      <w:r>
        <w:rPr>
          <w:sz w:val="20"/>
          <w:szCs w:val="20"/>
          <w:color w:val="auto"/>
        </w:rPr>
        <w:tab/>
      </w:r>
      <w:r>
        <w:rPr>
          <w:rFonts w:ascii="Times New Roman" w:cs="Times New Roman" w:eastAsia="Times New Roman" w:hAnsi="Times New Roman"/>
          <w:sz w:val="21"/>
          <w:szCs w:val="21"/>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107144465</w:t>
        <w:tab/>
        <w:t>10/22/2024</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4">
            <w:col w:w="2220" w:space="280"/>
            <w:col w:w="2240" w:space="140"/>
            <w:col w:w="2320" w:space="220"/>
            <w:col w:w="3780"/>
          </w:cols>
          <w:pgMar w:left="320" w:top="261" w:right="379" w:bottom="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10/13/2023</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Purchases</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10/16/2023</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w w:val="99"/>
              </w:rPr>
              <w:t>125000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Participant</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w w:val="99"/>
              </w:rPr>
              <w:t>125000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Participant</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10/13/2023 Cash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10/16/2023 Cash</w:t>
      </w:r>
    </w:p>
    <w:p>
      <w:pPr>
        <w:spacing w:after="0" w:line="350" w:lineRule="exact"/>
        <w:rPr>
          <w:sz w:val="20"/>
          <w:szCs w:val="20"/>
          <w:color w:val="auto"/>
        </w:rPr>
      </w:pPr>
    </w:p>
    <w:p>
      <w:pPr>
        <w:sectPr>
          <w:pgSz w:w="11900" w:h="16838" w:orient="portrait"/>
          <w:cols w:equalWidth="0" w:num="3">
            <w:col w:w="3940" w:space="320"/>
            <w:col w:w="4080" w:space="180"/>
            <w:col w:w="2720"/>
          </w:cols>
          <w:pgMar w:left="320" w:top="59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10/21/2024 625000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4468750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Diego  CA  92130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20" w:type="dxa"/>
            <w:vAlign w:val="bottom"/>
          </w:tcPr>
          <w:p>
            <w:pPr>
              <w:spacing w:after="0"/>
              <w:rPr>
                <w:sz w:val="24"/>
                <w:szCs w:val="24"/>
                <w:color w:val="auto"/>
              </w:rPr>
            </w:pP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10/22/2024</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Aaron I. Davis, Managing Member</w:t>
      </w:r>
    </w:p>
    <w:p>
      <w:pPr>
        <w:sectPr>
          <w:pgSz w:w="11900" w:h="16838" w:orient="portrait"/>
          <w:cols w:equalWidth="0" w:num="1">
            <w:col w:w="11240"/>
          </w:cols>
          <w:pgMar w:left="320" w:top="5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5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2024-10-22T19:57:32Z</dcterms:created>
  <dcterms:modified xsi:type="dcterms:W3CDTF">2024-10-22T19:57:32Z</dcterms:modified>
</cp:coreProperties>
</file>