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00" w:type="dxa"/>
            <w:vAlign w:val="bottom"/>
          </w:tcPr>
          <w:p>
            <w:pPr>
              <w:ind w:left="40"/>
              <w:spacing w:after="0"/>
              <w:rPr>
                <w:sz w:val="20"/>
                <w:szCs w:val="20"/>
                <w:color w:val="auto"/>
              </w:rPr>
            </w:pPr>
            <w:r>
              <w:rPr>
                <w:rFonts w:ascii="Arial" w:cs="Arial" w:eastAsia="Arial" w:hAnsi="Arial"/>
                <w:sz w:val="22"/>
                <w:szCs w:val="22"/>
                <w:color w:val="auto"/>
              </w:rPr>
              <w:t>0001468223</w:t>
            </w:r>
          </w:p>
        </w:tc>
        <w:tc>
          <w:tcPr>
            <w:tcW w:w="25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00" w:type="dxa"/>
            <w:vAlign w:val="bottom"/>
          </w:tcPr>
          <w:p>
            <w:pPr>
              <w:ind w:left="40"/>
              <w:spacing w:after="0"/>
              <w:rPr>
                <w:sz w:val="20"/>
                <w:szCs w:val="20"/>
                <w:color w:val="auto"/>
              </w:rPr>
            </w:pPr>
            <w:r>
              <w:rPr>
                <w:rFonts w:ascii="Arial" w:cs="Arial" w:eastAsia="Arial" w:hAnsi="Arial"/>
                <w:sz w:val="22"/>
                <w:szCs w:val="22"/>
                <w:color w:val="auto"/>
              </w:rPr>
              <w:t>XXXXXXXX</w:t>
            </w:r>
          </w:p>
        </w:tc>
        <w:tc>
          <w:tcPr>
            <w:tcW w:w="2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w w:val="87"/>
              </w:rPr>
              <w:t>Tango Therapeutics,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001-39485</w:t>
            </w:r>
          </w:p>
        </w:tc>
      </w:tr>
      <w:tr>
        <w:trPr>
          <w:trHeight w:val="266"/>
        </w:trPr>
        <w:tc>
          <w:tcPr>
            <w:tcW w:w="30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40"/>
              <w:spacing w:after="0" w:line="243" w:lineRule="exact"/>
              <w:rPr>
                <w:sz w:val="20"/>
                <w:szCs w:val="20"/>
                <w:color w:val="auto"/>
              </w:rPr>
            </w:pPr>
            <w:r>
              <w:rPr>
                <w:rFonts w:ascii="Arial" w:cs="Arial" w:eastAsia="Arial" w:hAnsi="Arial"/>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00" w:type="dxa"/>
            <w:vAlign w:val="bottom"/>
          </w:tcPr>
          <w:p>
            <w:pPr>
              <w:spacing w:after="0"/>
              <w:rPr>
                <w:sz w:val="21"/>
                <w:szCs w:val="21"/>
                <w:color w:val="auto"/>
              </w:rPr>
            </w:pPr>
          </w:p>
        </w:tc>
        <w:tc>
          <w:tcPr>
            <w:tcW w:w="2500" w:type="dxa"/>
            <w:vAlign w:val="bottom"/>
          </w:tcPr>
          <w:p>
            <w:pPr>
              <w:ind w:left="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02215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0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2500" w:type="dxa"/>
            <w:vAlign w:val="bottom"/>
          </w:tcPr>
          <w:p>
            <w:pPr>
              <w:ind w:left="340"/>
              <w:spacing w:after="0"/>
              <w:rPr>
                <w:sz w:val="20"/>
                <w:szCs w:val="20"/>
                <w:color w:val="auto"/>
              </w:rPr>
            </w:pPr>
            <w:r>
              <w:rPr>
                <w:rFonts w:ascii="Arial" w:cs="Arial" w:eastAsia="Arial" w:hAnsi="Arial"/>
                <w:sz w:val="22"/>
                <w:szCs w:val="22"/>
                <w:color w:val="auto"/>
              </w:rPr>
              <w:t>MVA Investors,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Member of group owning over 10% of the shares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7"/>
              </w:rPr>
              <w:t>Interactive Brokers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2 Pickwick Plaza</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50000</w:t>
            </w:r>
          </w:p>
        </w:tc>
        <w:tc>
          <w:tcPr>
            <w:tcW w:w="1140" w:type="dxa"/>
            <w:vAlign w:val="bottom"/>
          </w:tcPr>
          <w:p>
            <w:pPr>
              <w:jc w:val="right"/>
              <w:ind w:right="352"/>
              <w:spacing w:after="0" w:line="243" w:lineRule="exact"/>
              <w:rPr>
                <w:sz w:val="20"/>
                <w:szCs w:val="20"/>
                <w:color w:val="auto"/>
              </w:rPr>
            </w:pPr>
            <w:r>
              <w:rPr>
                <w:rFonts w:ascii="Arial" w:cs="Arial" w:eastAsia="Arial" w:hAnsi="Arial"/>
                <w:sz w:val="22"/>
                <w:szCs w:val="22"/>
                <w:color w:val="auto"/>
                <w:w w:val="89"/>
              </w:rPr>
              <w:t>569000</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Greenwich  CT  06830</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101738444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10/09/2023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Person</w:t>
            </w:r>
          </w:p>
        </w:tc>
        <w:tc>
          <w:tcPr>
            <w:tcW w:w="46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ind w:right="12"/>
              <w:spacing w:after="0"/>
              <w:rPr>
                <w:sz w:val="20"/>
                <w:szCs w:val="20"/>
                <w:color w:val="auto"/>
              </w:rPr>
            </w:pPr>
            <w:r>
              <w:rPr>
                <w:rFonts w:ascii="Arial" w:cs="Arial" w:eastAsia="Arial" w:hAnsi="Arial"/>
                <w:sz w:val="22"/>
                <w:szCs w:val="22"/>
                <w:b w:val="1"/>
                <w:bCs w:val="1"/>
                <w:color w:val="auto"/>
                <w:w w:val="88"/>
              </w:rPr>
              <w:t>Date of</w:t>
            </w:r>
          </w:p>
        </w:tc>
        <w:tc>
          <w:tcPr>
            <w:tcW w:w="120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from Whom</w:t>
            </w:r>
          </w:p>
        </w:tc>
        <w:tc>
          <w:tcPr>
            <w:tcW w:w="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9"/>
              </w:rPr>
              <w:t>Payment</w:t>
            </w:r>
          </w:p>
        </w:tc>
        <w:tc>
          <w:tcPr>
            <w:tcW w:w="120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80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800"/>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Tango</w:t>
      </w:r>
    </w:p>
    <w:p>
      <w:pPr>
        <w:ind w:left="40"/>
        <w:spacing w:after="0"/>
        <w:tabs>
          <w:tab w:leader="none" w:pos="4240" w:val="left"/>
          <w:tab w:leader="none" w:pos="8520" w:val="left"/>
        </w:tabs>
        <w:rPr>
          <w:sz w:val="20"/>
          <w:szCs w:val="20"/>
          <w:color w:val="auto"/>
        </w:rPr>
      </w:pPr>
      <w:r>
        <w:rPr>
          <w:rFonts w:ascii="Arial" w:cs="Arial" w:eastAsia="Arial" w:hAnsi="Arial"/>
          <w:sz w:val="22"/>
          <w:szCs w:val="22"/>
          <w:color w:val="auto"/>
        </w:rPr>
        <w:t>Common Stock 04/07/2020 Private Financing</w:t>
        <w:tab/>
        <w:t xml:space="preserve">Therapeutics,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9360</w:t>
      </w:r>
      <w:r>
        <w:rPr>
          <w:sz w:val="20"/>
          <w:szCs w:val="20"/>
          <w:color w:val="auto"/>
        </w:rPr>
        <w:tab/>
      </w:r>
      <w:r>
        <w:rPr>
          <w:rFonts w:ascii="Arial" w:cs="Arial" w:eastAsia="Arial" w:hAnsi="Arial"/>
          <w:sz w:val="19"/>
          <w:szCs w:val="19"/>
          <w:color w:val="auto"/>
        </w:rPr>
        <w:t>04/07/2020 Cash</w:t>
      </w:r>
    </w:p>
    <w:p>
      <w:pPr>
        <w:ind w:left="4260"/>
        <w:spacing w:after="0"/>
        <w:rPr>
          <w:sz w:val="20"/>
          <w:szCs w:val="20"/>
          <w:color w:val="auto"/>
        </w:rPr>
      </w:pPr>
      <w:r>
        <w:rPr>
          <w:rFonts w:ascii="Arial" w:cs="Arial" w:eastAsia="Arial" w:hAnsi="Arial"/>
          <w:sz w:val="22"/>
          <w:szCs w:val="22"/>
          <w:color w:val="auto"/>
        </w:rPr>
        <w:t>Inc.</w:t>
      </w:r>
    </w:p>
    <w:p>
      <w:pPr>
        <w:spacing w:after="0" w:line="2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Tango</w:t>
      </w:r>
    </w:p>
    <w:p>
      <w:pPr>
        <w:ind w:left="40"/>
        <w:spacing w:after="0"/>
        <w:tabs>
          <w:tab w:leader="none" w:pos="4240" w:val="left"/>
          <w:tab w:leader="none" w:pos="8520" w:val="left"/>
        </w:tabs>
        <w:rPr>
          <w:sz w:val="20"/>
          <w:szCs w:val="20"/>
          <w:color w:val="auto"/>
        </w:rPr>
      </w:pPr>
      <w:r>
        <w:rPr>
          <w:rFonts w:ascii="Arial" w:cs="Arial" w:eastAsia="Arial" w:hAnsi="Arial"/>
          <w:sz w:val="22"/>
          <w:szCs w:val="22"/>
          <w:color w:val="auto"/>
        </w:rPr>
        <w:t>Common Stock 08/07/2020 Private Financing</w:t>
        <w:tab/>
        <w:t xml:space="preserve">Therapeutics,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40640</w:t>
      </w:r>
      <w:r>
        <w:rPr>
          <w:sz w:val="20"/>
          <w:szCs w:val="20"/>
          <w:color w:val="auto"/>
        </w:rPr>
        <w:tab/>
      </w:r>
      <w:r>
        <w:rPr>
          <w:rFonts w:ascii="Arial" w:cs="Arial" w:eastAsia="Arial" w:hAnsi="Arial"/>
          <w:sz w:val="19"/>
          <w:szCs w:val="19"/>
          <w:color w:val="auto"/>
        </w:rPr>
        <w:t>08/07/2020 Cash</w:t>
      </w:r>
    </w:p>
    <w:p>
      <w:pPr>
        <w:ind w:left="4260"/>
        <w:spacing w:after="0"/>
        <w:rPr>
          <w:sz w:val="20"/>
          <w:szCs w:val="20"/>
          <w:color w:val="auto"/>
        </w:rPr>
      </w:pPr>
      <w:r>
        <w:rPr>
          <w:rFonts w:ascii="Arial" w:cs="Arial" w:eastAsia="Arial" w:hAnsi="Arial"/>
          <w:sz w:val="22"/>
          <w:szCs w:val="22"/>
          <w:color w:val="auto"/>
        </w:rPr>
        <w:t>Inc.</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16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10/09/2023</w:t>
            </w:r>
          </w:p>
        </w:tc>
      </w:tr>
      <w:tr>
        <w:trPr>
          <w:trHeight w:val="297"/>
        </w:trPr>
        <w:tc>
          <w:tcPr>
            <w:tcW w:w="21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Aaron Davis, Chief Executive Officer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2023-10-10T20:52:45Z</dcterms:created>
  <dcterms:modified xsi:type="dcterms:W3CDTF">2023-10-10T20:52:45Z</dcterms:modified>
</cp:coreProperties>
</file>