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Barry Douglas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00" w:type="dxa"/>
            <w:vAlign w:val="bottom"/>
            <w:tcBorders>
              <w:top w:val="single" w:sz="8" w:color="0000EE"/>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Tango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TNGX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C/O TANGO THERAPEUTICS, INC.</w:t>
            </w:r>
          </w:p>
        </w:tc>
      </w:tr>
      <w:tr>
        <w:trPr>
          <w:trHeight w:val="237"/>
        </w:trPr>
        <w:tc>
          <w:tcPr>
            <w:tcW w:w="78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9"/>
        </w:trPr>
        <w:tc>
          <w:tcPr>
            <w:tcW w:w="1840" w:type="dxa"/>
            <w:vAlign w:val="bottom"/>
            <w:gridSpan w:val="2"/>
          </w:tcPr>
          <w:p>
            <w:pPr>
              <w:ind w:left="40"/>
              <w:spacing w:after="0"/>
              <w:rPr>
                <w:sz w:val="20"/>
                <w:szCs w:val="20"/>
                <w:color w:val="auto"/>
              </w:rPr>
            </w:pPr>
            <w:r>
              <w:rPr>
                <w:rFonts w:ascii="Arial" w:cs="Arial" w:eastAsia="Arial" w:hAnsi="Arial"/>
                <w:sz w:val="20"/>
                <w:szCs w:val="20"/>
                <w:color w:val="0000FF"/>
              </w:rPr>
              <w:t>CAMBRIDGE MA</w:t>
            </w:r>
          </w:p>
        </w:tc>
        <w:tc>
          <w:tcPr>
            <w:tcW w:w="1260" w:type="dxa"/>
            <w:vAlign w:val="bottom"/>
          </w:tcPr>
          <w:p>
            <w:pPr>
              <w:jc w:val="right"/>
              <w:ind w:right="357"/>
              <w:spacing w:after="0"/>
              <w:rPr>
                <w:sz w:val="20"/>
                <w:szCs w:val="20"/>
                <w:color w:val="auto"/>
              </w:rPr>
            </w:pPr>
            <w:r>
              <w:rPr>
                <w:rFonts w:ascii="Arial" w:cs="Arial" w:eastAsia="Arial" w:hAnsi="Arial"/>
                <w:sz w:val="20"/>
                <w:szCs w:val="20"/>
                <w:color w:val="0000FF"/>
              </w:rPr>
              <w:t>02142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28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5"/>
              <w:spacing w:after="0"/>
              <w:rPr>
                <w:sz w:val="20"/>
                <w:szCs w:val="20"/>
                <w:color w:val="auto"/>
              </w:rPr>
            </w:pPr>
            <w:r>
              <w:rPr>
                <w:rFonts w:ascii="Arial" w:cs="Arial" w:eastAsia="Arial" w:hAnsi="Arial"/>
                <w:sz w:val="15"/>
                <w:szCs w:val="15"/>
                <w:color w:val="0000FF"/>
              </w:rPr>
              <w:t>08/12/2031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246,296</w:t>
            </w:r>
          </w:p>
        </w:tc>
        <w:tc>
          <w:tcPr>
            <w:tcW w:w="1000" w:type="dxa"/>
            <w:vAlign w:val="bottom"/>
          </w:tcPr>
          <w:p>
            <w:pPr>
              <w:ind w:left="340"/>
              <w:spacing w:after="0"/>
              <w:rPr>
                <w:sz w:val="20"/>
                <w:szCs w:val="20"/>
                <w:color w:val="auto"/>
              </w:rPr>
            </w:pPr>
            <w:r>
              <w:rPr>
                <w:rFonts w:ascii="Arial" w:cs="Arial" w:eastAsia="Arial" w:hAnsi="Arial"/>
                <w:sz w:val="20"/>
                <w:szCs w:val="20"/>
                <w:color w:val="0000FF"/>
              </w:rPr>
              <w:t>9.56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6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over a four-year period, at a rate of 25% on August 2, 2022, with the remaining option shares vesting in 36 equal monthly installments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General Counsel, Corporate Secretary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Douglas Barry</w:t>
            </w:r>
          </w:p>
        </w:tc>
        <w:tc>
          <w:tcPr>
            <w:tcW w:w="900" w:type="dxa"/>
            <w:vAlign w:val="bottom"/>
          </w:tcPr>
          <w:p>
            <w:pPr>
              <w:spacing w:after="0"/>
              <w:rPr>
                <w:sz w:val="20"/>
                <w:szCs w:val="20"/>
                <w:color w:val="auto"/>
              </w:rPr>
            </w:pPr>
            <w:r>
              <w:rPr>
                <w:rFonts w:ascii="Arial" w:cs="Arial" w:eastAsia="Arial" w:hAnsi="Arial"/>
                <w:sz w:val="20"/>
                <w:szCs w:val="20"/>
                <w:color w:val="0000FF"/>
                <w:w w:val="87"/>
              </w:rPr>
              <w:t>10/27/2021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jc w:val="both"/>
        <w:ind w:right="959" w:firstLine="585"/>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Barbara Weber, Daniella Beckman and William Collins, signing singly, the undersigned's true and lawful attorney-in-fact to:</w:t>
      </w:r>
    </w:p>
    <w:p>
      <w:pPr>
        <w:spacing w:after="0" w:line="232" w:lineRule="exact"/>
        <w:rPr>
          <w:sz w:val="20"/>
          <w:szCs w:val="20"/>
          <w:color w:val="auto"/>
        </w:rPr>
      </w:pPr>
    </w:p>
    <w:p>
      <w:pPr>
        <w:ind w:left="1280" w:right="839" w:hanging="695"/>
        <w:spacing w:after="0" w:line="264"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Tango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4" w:lineRule="exact"/>
        <w:rPr>
          <w:rFonts w:ascii="Courier New" w:cs="Courier New" w:eastAsia="Courier New" w:hAnsi="Courier New"/>
          <w:sz w:val="18"/>
          <w:szCs w:val="18"/>
          <w:color w:val="auto"/>
        </w:rPr>
      </w:pPr>
    </w:p>
    <w:p>
      <w:pPr>
        <w:ind w:left="1280" w:right="739" w:firstLine="8"/>
        <w:spacing w:after="0" w:line="236" w:lineRule="auto"/>
        <w:tabs>
          <w:tab w:leader="none" w:pos="1982" w:val="left"/>
        </w:tabs>
        <w:numPr>
          <w:ilvl w:val="1"/>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 13D, (iv) Schedule 13G and (v) amendments of each thereof, in accordance with Section 16(a)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280" w:right="619" w:hanging="695"/>
        <w:spacing w:after="0" w:line="269"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207" w:lineRule="exact"/>
        <w:rPr>
          <w:rFonts w:ascii="Courier New" w:cs="Courier New" w:eastAsia="Courier New" w:hAnsi="Courier New"/>
          <w:sz w:val="18"/>
          <w:szCs w:val="18"/>
          <w:color w:val="auto"/>
        </w:rPr>
      </w:pPr>
    </w:p>
    <w:p>
      <w:pPr>
        <w:ind w:left="1280" w:right="739" w:hanging="695"/>
        <w:spacing w:after="0" w:line="237" w:lineRule="auto"/>
        <w:tabs>
          <w:tab w:leader="none" w:pos="12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585"/>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32" w:lineRule="exact"/>
        <w:rPr>
          <w:sz w:val="20"/>
          <w:szCs w:val="20"/>
          <w:color w:val="auto"/>
        </w:rPr>
      </w:pPr>
    </w:p>
    <w:p>
      <w:pPr>
        <w:ind w:right="619" w:firstLine="585"/>
        <w:spacing w:after="0" w:line="238"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30"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27th day of October,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Douglas Barry</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Douglas Barry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0662" TargetMode="External"/><Relationship Id="rId11"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2021-11-01T15:18:05Z</dcterms:created>
  <dcterms:modified xsi:type="dcterms:W3CDTF">2021-11-01T15:18:05Z</dcterms:modified>
</cp:coreProperties>
</file>