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67"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Boxer Capital,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12860 EL CAMINO REAL,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9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Tango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TNGX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10/04/2022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67"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67"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00" w:type="dxa"/>
            <w:vAlign w:val="bottom"/>
            <w:gridSpan w:val="2"/>
          </w:tcPr>
          <w:p>
            <w:pPr>
              <w:jc w:val="center"/>
              <w:ind w:left="2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10/04/2022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25,606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3.6701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6,897,248</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10/05/2022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45,500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3.9262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6,942,748</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10/05/2022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40,500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3.8373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6,983,248</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10/06/2022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70,394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4.0638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7,053,642</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6"/>
          </w:tcPr>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20" w:type="dxa"/>
            <w:vAlign w:val="bottom"/>
            <w:gridSpan w:val="12"/>
          </w:tcPr>
          <w:p>
            <w:pPr>
              <w:jc w:val="center"/>
              <w:ind w:left="36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70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Boxer Capital, LLC</w:t>
              </w:r>
            </w:hyperlink>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12860 EL CAMINO REAL, SUITE 300</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92130</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Boxer Asset Management Inc.</w:t>
              </w:r>
            </w:hyperlink>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-4100195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CAY HOUSE, EP TAYLOR DRIVE N7776, LYFORD</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ind w:left="120"/>
        <w:spacing w:after="0" w:line="180" w:lineRule="auto"/>
        <w:tabs>
          <w:tab w:leader="none" w:pos="1500" w:val="left"/>
        </w:tabs>
        <w:rPr>
          <w:sz w:val="20"/>
          <w:szCs w:val="20"/>
          <w:color w:val="auto"/>
        </w:rPr>
      </w:pPr>
      <w:r>
        <w:rPr>
          <w:rFonts w:ascii="Times New Roman" w:cs="Times New Roman" w:eastAsia="Times New Roman" w:hAnsi="Times New Roman"/>
          <w:sz w:val="16"/>
          <w:szCs w:val="16"/>
          <w:color w:val="0000FF"/>
        </w:rPr>
        <w:t>NEW</w:t>
      </w:r>
      <w:r>
        <w:rPr>
          <w:sz w:val="20"/>
          <w:szCs w:val="20"/>
          <w:color w:val="auto"/>
        </w:rPr>
        <w:tab/>
      </w:r>
      <w:r>
        <w:rPr>
          <w:rFonts w:ascii="Times New Roman" w:cs="Times New Roman" w:eastAsia="Times New Roman" w:hAnsi="Times New Roman"/>
          <w:sz w:val="31"/>
          <w:szCs w:val="31"/>
          <w:color w:val="0000FF"/>
          <w:vertAlign w:val="subscript"/>
        </w:rPr>
        <w:t>C5</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PROVIDENCE</w:t>
      </w:r>
    </w:p>
    <w:p>
      <w:pPr>
        <w:spacing w:after="0" w:line="31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LEWIS JOSEPH</w:t>
        </w:r>
      </w:hyperlink>
    </w:p>
    <w:p>
      <w:pPr>
        <w:sectPr>
          <w:pgSz w:w="11900" w:h="16867"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67" w:orient="portrait"/>
          <w:cols w:equalWidth="0" w:num="1">
            <w:col w:w="11080"/>
          </w:cols>
          <w:pgMar w:left="460" w:top="219" w:right="359" w:bottom="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28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282065"/>
                    </a:xfrm>
                    <a:prstGeom prst="rect">
                      <a:avLst/>
                    </a:prstGeom>
                    <a:noFill/>
                  </pic:spPr>
                </pic:pic>
              </a:graphicData>
            </a:graphic>
          </wp:anchor>
        </w:drawing>
        <w:t>CAY HOUSE, EP TAYLOR DRIVE N7776,</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LYFORD CAY</w:t>
      </w:r>
    </w:p>
    <w:p>
      <w:pPr>
        <w:spacing w:after="0" w:line="29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(Street)</w:t>
      </w:r>
    </w:p>
    <w:p>
      <w:pPr>
        <w:ind w:left="80"/>
        <w:spacing w:after="0" w:line="180" w:lineRule="auto"/>
        <w:tabs>
          <w:tab w:leader="none" w:pos="1460" w:val="left"/>
        </w:tabs>
        <w:rPr>
          <w:sz w:val="20"/>
          <w:szCs w:val="20"/>
          <w:color w:val="auto"/>
        </w:rPr>
      </w:pPr>
      <w:r>
        <w:rPr>
          <w:rFonts w:ascii="Times New Roman" w:cs="Times New Roman" w:eastAsia="Times New Roman" w:hAnsi="Times New Roman"/>
          <w:sz w:val="16"/>
          <w:szCs w:val="16"/>
          <w:color w:val="0000FF"/>
        </w:rPr>
        <w:t>NEW</w:t>
      </w:r>
      <w:r>
        <w:rPr>
          <w:sz w:val="20"/>
          <w:szCs w:val="20"/>
          <w:color w:val="auto"/>
        </w:rPr>
        <w:tab/>
      </w:r>
      <w:r>
        <w:rPr>
          <w:rFonts w:ascii="Times New Roman" w:cs="Times New Roman" w:eastAsia="Times New Roman" w:hAnsi="Times New Roman"/>
          <w:sz w:val="31"/>
          <w:szCs w:val="31"/>
          <w:color w:val="0000FF"/>
          <w:vertAlign w:val="subscript"/>
        </w:rPr>
        <w:t>C5</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PROVIDENCE</w:t>
      </w:r>
    </w:p>
    <w:p>
      <w:pPr>
        <w:spacing w:after="0" w:line="319"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firstLine="7"/>
        <w:spacing w:after="0" w:line="248"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Boxer Capital, LLC ("Boxer Capital"), which may be deemed to be a member of a "group" for purposes of Section 13(d) of the Securities Exchange Act of 1934, as amended, consisting of (i) Boxer Capital, (ii) Boxer Asset Management Inc. ("Boxer Management"), (iii) Joseph C. Lewis, (iv) BCTG Holdings, LLC, (v) MVA Investors, LLC, and (vi) Aaron I. Davis (collectively, the "Boxer Group"). Each member of the Boxer Group other than Boxer Capital disclaims beneficial ownership of these securities to the extent it or he does not have a pecuniary interest therein.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40"/>
          </w:cols>
          <w:pgMar w:left="500" w:top="165" w:right="559" w:bottom="1440" w:gutter="0" w:footer="0" w:header="0"/>
        </w:sectPr>
      </w:pP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Boxer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21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Aaron I. Davis,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Boxer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423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Inc., By: /s/ Jason Callender,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36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636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Jason Callender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997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6997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8680" w:space="60"/>
            <w:col w:w="2100"/>
          </w:cols>
          <w:pgMar w:left="500" w:top="165" w:right="559" w:bottom="1440" w:gutter="0" w:footer="0" w:header="0"/>
          <w:type w:val="continuous"/>
        </w:sectPr>
      </w:pPr>
    </w:p>
    <w:tbl>
      <w:tblPr>
        <w:tblLayout w:type="fixed"/>
        <w:tblInd w:w="654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Joseph C. Lewis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10/06/2022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6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465837" TargetMode="External"/><Relationship Id="rId13" Type="http://schemas.openxmlformats.org/officeDocument/2006/relationships/hyperlink" Target="http://www.sec.gov/cgi-bin/browse-edgar?action=getcompany&amp;CIK=0001819133" TargetMode="External"/><Relationship Id="rId14" Type="http://schemas.openxmlformats.org/officeDocument/2006/relationships/hyperlink" Target="http://www.sec.gov/cgi-bin/browse-edgar?action=getcompany&amp;CIK=0001465836" TargetMode="External"/><Relationship Id="rId16" Type="http://schemas.openxmlformats.org/officeDocument/2006/relationships/hyperlink" Target="http://www.sec.gov/cgi-bin/browse-edgar?action=getcompany&amp;CIK=00010157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2022-10-06T20:24:56Z</dcterms:created>
  <dcterms:modified xsi:type="dcterms:W3CDTF">2022-10-06T20:24:56Z</dcterms:modified>
</cp:coreProperties>
</file>