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ff4043262_13da5-boxertango.htm"/>
      <w:bookmarkStart w:id="1" w:name="ksff4043262_13da5boxertango"/>
      <w:bookmarkStart w:id="2" w:name="ff4043262_13da5-boxertango.htm"/>
      <w:bookmarkStart w:id="3" w:name="ksff4043262_13da5boxertango"/>
      <w:bookmarkEnd w:id="2"/>
      <w:bookmarkEnd w:id="3"/>
    </w:p>
    <w:p>
      <w:pPr>
        <w:pStyle w:val="TextBody"/>
        <w:bidi w:val="0"/>
        <w:spacing w:before="0" w:after="0"/>
        <w:jc w:val="left"/>
        <w:rPr/>
      </w:pPr>
      <w:r>
        <w:rPr/>
      </w:r>
    </w:p>
    <w:p>
      <w:pPr>
        <w:pStyle w:val="TextBody"/>
        <w:bidi w:val="0"/>
        <w:spacing w:before="0" w:after="0"/>
        <w:jc w:val="left"/>
        <w:rPr/>
      </w:pPr>
      <w:r>
        <w:rPr/>
      </w:r>
    </w:p>
    <w:p>
      <w:pPr>
        <w:pStyle w:val="TextBody"/>
        <w:bidi w:val="0"/>
        <w:spacing w:before="253" w:after="283"/>
        <w:jc w:val="center"/>
        <w:rPr>
          <w:rFonts w:ascii="Calibri;sans-serif" w:hAnsi="Calibri;sans-serif"/>
          <w:b/>
          <w:color w:val="000000"/>
          <w:sz w:val="27"/>
        </w:rPr>
      </w:pPr>
      <w:r>
        <w:rPr>
          <w:rFonts w:ascii="Calibri;sans-serif" w:hAnsi="Calibri;sans-serif"/>
          <w:b/>
          <w:color w:val="000000"/>
          <w:sz w:val="27"/>
        </w:rPr>
        <w:t>UNITED STATES</w:t>
      </w:r>
    </w:p>
    <w:p>
      <w:pPr>
        <w:pStyle w:val="TextBody"/>
        <w:bidi w:val="0"/>
        <w:spacing w:before="31" w:after="283"/>
        <w:jc w:val="center"/>
        <w:rPr>
          <w:rFonts w:ascii="Calibri;sans-serif" w:hAnsi="Calibri;sans-serif"/>
          <w:b/>
          <w:color w:val="000000"/>
          <w:sz w:val="27"/>
        </w:rPr>
      </w:pPr>
      <w:r>
        <w:rPr>
          <w:rFonts w:ascii="Calibri;sans-serif" w:hAnsi="Calibri;sans-serif"/>
          <w:b/>
          <w:color w:val="000000"/>
          <w:sz w:val="27"/>
        </w:rPr>
        <w:t>SECURITIES AND EXCHANGE COMMISSION</w:t>
        <w:br/>
      </w:r>
      <w:r>
        <w:rPr>
          <w:rFonts w:ascii="Calibri;sans-serif" w:hAnsi="Calibri;sans-serif"/>
          <w:b/>
          <w:color w:val="000000"/>
          <w:sz w:val="22"/>
        </w:rPr>
        <w:t>Washington, D.C. 20549</w:t>
      </w:r>
    </w:p>
    <w:p>
      <w:pPr>
        <w:pStyle w:val="TextBody"/>
        <w:bidi w:val="0"/>
        <w:spacing w:before="235" w:after="283"/>
        <w:jc w:val="center"/>
        <w:rPr>
          <w:rFonts w:ascii="Calibri;sans-serif" w:hAnsi="Calibri;sans-serif"/>
          <w:b/>
          <w:color w:val="000000"/>
          <w:sz w:val="20"/>
        </w:rPr>
      </w:pPr>
      <w:r>
        <w:rPr>
          <w:rFonts w:ascii="Calibri;sans-serif" w:hAnsi="Calibri;sans-serif"/>
          <w:b/>
          <w:color w:val="000000"/>
          <w:sz w:val="20"/>
        </w:rPr>
        <w:t>SCHEDULE 13D</w:t>
        <w:br/>
        <w:t>(RULE 13D - 101)</w:t>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INFORMATION TO BE INCLUDED IN STATEMENTS FILED PURSUANT TO 13d-1(a) AND</w:t>
        <w:br/>
        <w:t>AMENDMENTS THERETO FILED PURSUANT TO 13d-2(a)</w:t>
      </w:r>
    </w:p>
    <w:p>
      <w:pPr>
        <w:pStyle w:val="TextBody"/>
        <w:bidi w:val="0"/>
        <w:spacing w:before="230" w:after="283"/>
        <w:jc w:val="center"/>
        <w:rPr>
          <w:rFonts w:ascii="Calibri;sans-serif" w:hAnsi="Calibri;sans-serif"/>
          <w:b/>
          <w:color w:val="000000"/>
          <w:sz w:val="20"/>
        </w:rPr>
      </w:pPr>
      <w:r>
        <w:rPr>
          <w:rFonts w:ascii="Calibri;sans-serif" w:hAnsi="Calibri;sans-serif"/>
          <w:b/>
          <w:color w:val="000000"/>
          <w:sz w:val="20"/>
        </w:rPr>
        <w:t>(Amendment No. 5)*</w:t>
      </w:r>
    </w:p>
    <w:p>
      <w:pPr>
        <w:pStyle w:val="TextBody"/>
        <w:bidi w:val="0"/>
        <w:spacing w:before="447" w:after="4"/>
        <w:jc w:val="center"/>
        <w:rPr>
          <w:rFonts w:ascii="Calibri;sans-serif" w:hAnsi="Calibri;sans-serif"/>
          <w:color w:val="000000"/>
          <w:sz w:val="20"/>
        </w:rPr>
      </w:pPr>
      <w:r>
        <w:rPr>
          <w:rFonts w:ascii="Calibri;sans-serif" w:hAnsi="Calibri;sans-serif"/>
          <w:color w:val="000000"/>
          <w:sz w:val="20"/>
        </w:rPr>
        <w:t xml:space="preserve">Tango Therapeutics, Inc. </w:t>
      </w:r>
    </w:p>
    <w:p>
      <w:pPr>
        <w:pStyle w:val="HorizontalLine"/>
        <w:pBdr>
          <w:bottom w:val="single" w:sz="12" w:space="0" w:color="808080"/>
        </w:pBdr>
        <w:bidi w:val="0"/>
        <w:spacing w:before="447" w:after="4"/>
        <w:jc w:val="center"/>
        <w:rPr/>
      </w:pPr>
      <w:r>
        <w:rPr/>
      </w:r>
    </w:p>
    <w:p>
      <w:pPr>
        <w:pStyle w:val="TextBody"/>
        <w:bidi w:val="0"/>
        <w:spacing w:before="27" w:after="283"/>
        <w:jc w:val="center"/>
        <w:rPr>
          <w:rFonts w:ascii="Calibri;sans-serif" w:hAnsi="Calibri;sans-serif"/>
          <w:color w:val="000000"/>
          <w:sz w:val="20"/>
        </w:rPr>
      </w:pPr>
      <w:r>
        <w:rPr>
          <w:rFonts w:ascii="Calibri;sans-serif" w:hAnsi="Calibri;sans-serif"/>
          <w:color w:val="000000"/>
          <w:sz w:val="20"/>
        </w:rPr>
        <w:t>(Name of Issuer)</w:t>
      </w:r>
    </w:p>
    <w:p>
      <w:pPr>
        <w:pStyle w:val="TextBody"/>
        <w:bidi w:val="0"/>
        <w:spacing w:before="242" w:after="283"/>
        <w:jc w:val="center"/>
        <w:rPr>
          <w:rFonts w:ascii="Calibri;sans-serif" w:hAnsi="Calibri;sans-serif"/>
          <w:color w:val="000000"/>
          <w:sz w:val="20"/>
        </w:rPr>
      </w:pPr>
      <w:r>
        <w:rPr>
          <w:rFonts w:ascii="Calibri;sans-serif" w:hAnsi="Calibri;sans-serif"/>
          <w:color w:val="000000"/>
          <w:sz w:val="20"/>
        </w:rPr>
        <w:t xml:space="preserve">Common Stock, $0.001 par value per share </w:t>
      </w:r>
    </w:p>
    <w:p>
      <w:pPr>
        <w:pStyle w:val="HorizontalLine"/>
        <w:pBdr>
          <w:bottom w:val="single" w:sz="12" w:space="0" w:color="808080"/>
        </w:pBdr>
        <w:bidi w:val="0"/>
        <w:spacing w:before="242" w:after="283"/>
        <w:jc w:val="center"/>
        <w:rPr/>
      </w:pPr>
      <w:r>
        <w:rPr/>
      </w:r>
    </w:p>
    <w:p>
      <w:pPr>
        <w:pStyle w:val="TextBody"/>
        <w:bidi w:val="0"/>
        <w:spacing w:before="0" w:after="0"/>
        <w:jc w:val="center"/>
        <w:rPr>
          <w:rFonts w:ascii="Calibri;sans-serif" w:hAnsi="Calibri;sans-serif"/>
          <w:color w:val="000000"/>
          <w:sz w:val="20"/>
        </w:rPr>
      </w:pPr>
      <w:r>
        <w:rPr>
          <w:rFonts w:ascii="Calibri;sans-serif" w:hAnsi="Calibri;sans-serif"/>
          <w:color w:val="000000"/>
          <w:sz w:val="20"/>
        </w:rPr>
        <w:t>(Title of Class of Securities)</w:t>
      </w:r>
    </w:p>
    <w:p>
      <w:pPr>
        <w:pStyle w:val="TextBody"/>
        <w:bidi w:val="0"/>
        <w:spacing w:before="0" w:after="0"/>
        <w:jc w:val="center"/>
        <w:rPr>
          <w:rFonts w:ascii="Calibri;sans-serif" w:hAnsi="Calibri;sans-serif"/>
          <w:color w:val="000000"/>
          <w:sz w:val="20"/>
        </w:rPr>
      </w:pPr>
      <w:r>
        <w:rPr>
          <w:rFonts w:ascii="Calibri;sans-serif" w:hAnsi="Calibri;sans-serif"/>
          <w:color w:val="000000"/>
          <w:sz w:val="20"/>
        </w:rPr>
        <w:br/>
        <w:t xml:space="preserve">87583X109 </w:t>
      </w:r>
    </w:p>
    <w:p>
      <w:pPr>
        <w:pStyle w:val="HorizontalLine"/>
        <w:pBdr>
          <w:bottom w:val="single" w:sz="12" w:space="0" w:color="808080"/>
        </w:pBdr>
        <w:bidi w:val="0"/>
        <w:jc w:val="center"/>
        <w:rPr/>
      </w:pPr>
      <w:r>
        <w:rPr/>
      </w:r>
    </w:p>
    <w:p>
      <w:pPr>
        <w:pStyle w:val="TextBody"/>
        <w:bidi w:val="0"/>
        <w:spacing w:before="41" w:after="283"/>
        <w:jc w:val="center"/>
        <w:rPr>
          <w:rFonts w:ascii="Calibri;sans-serif" w:hAnsi="Calibri;sans-serif"/>
          <w:color w:val="000000"/>
          <w:sz w:val="20"/>
        </w:rPr>
      </w:pPr>
      <w:r>
        <w:rPr>
          <w:rFonts w:ascii="Calibri;sans-serif" w:hAnsi="Calibri;sans-serif"/>
          <w:color w:val="000000"/>
          <w:sz w:val="20"/>
        </w:rPr>
        <w:t>(CUSIP Number)</w:t>
      </w:r>
    </w:p>
    <w:p>
      <w:pPr>
        <w:pStyle w:val="TextBody"/>
        <w:bidi w:val="0"/>
        <w:spacing w:before="41" w:after="283"/>
        <w:jc w:val="left"/>
        <w:rPr/>
      </w:pPr>
      <w:r>
        <w:rPr/>
      </w:r>
    </w:p>
    <w:p>
      <w:pPr>
        <w:pStyle w:val="TextBody"/>
        <w:bidi w:val="0"/>
        <w:spacing w:before="41" w:after="283"/>
        <w:jc w:val="left"/>
        <w:rPr/>
      </w:pPr>
      <w:r>
        <w:rPr/>
      </w:r>
    </w:p>
    <w:p>
      <w:pPr>
        <w:pStyle w:val="TextBody"/>
        <w:bidi w:val="0"/>
        <w:spacing w:before="0" w:after="0"/>
        <w:jc w:val="center"/>
        <w:rPr>
          <w:rFonts w:ascii="Calibri;sans-serif" w:hAnsi="Calibri;sans-serif"/>
          <w:color w:val="000000"/>
          <w:sz w:val="20"/>
        </w:rPr>
      </w:pPr>
      <w:r>
        <w:rPr>
          <w:rFonts w:ascii="Calibri;sans-serif" w:hAnsi="Calibri;sans-serif"/>
          <w:color w:val="000000"/>
          <w:sz w:val="20"/>
        </w:rPr>
        <w:t>Josh La Grange</w:t>
      </w:r>
    </w:p>
    <w:p>
      <w:pPr>
        <w:pStyle w:val="TextBody"/>
        <w:bidi w:val="0"/>
        <w:spacing w:before="0" w:after="0"/>
        <w:jc w:val="center"/>
        <w:rPr>
          <w:rFonts w:ascii="Calibri;sans-serif" w:hAnsi="Calibri;sans-serif"/>
          <w:color w:val="000000"/>
          <w:sz w:val="20"/>
        </w:rPr>
      </w:pPr>
      <w:r>
        <w:rPr>
          <w:rFonts w:ascii="Calibri;sans-serif" w:hAnsi="Calibri;sans-serif"/>
          <w:color w:val="000000"/>
          <w:sz w:val="20"/>
        </w:rPr>
        <w:t>Fried, Frank, Harris, Shriver &amp; Jacobson LLP</w:t>
      </w:r>
    </w:p>
    <w:p>
      <w:pPr>
        <w:pStyle w:val="TextBody"/>
        <w:bidi w:val="0"/>
        <w:spacing w:before="0" w:after="0"/>
        <w:jc w:val="center"/>
        <w:rPr>
          <w:rFonts w:ascii="Calibri;sans-serif" w:hAnsi="Calibri;sans-serif"/>
          <w:color w:val="000000"/>
          <w:sz w:val="20"/>
        </w:rPr>
      </w:pPr>
      <w:r>
        <w:rPr>
          <w:rFonts w:ascii="Calibri;sans-serif" w:hAnsi="Calibri;sans-serif"/>
          <w:color w:val="000000"/>
          <w:sz w:val="20"/>
        </w:rPr>
        <w:t>801 17th Street, NW, Washington, DC 20006</w:t>
      </w:r>
    </w:p>
    <w:p>
      <w:pPr>
        <w:pStyle w:val="TextBody"/>
        <w:bidi w:val="0"/>
        <w:spacing w:before="0" w:after="0"/>
        <w:jc w:val="center"/>
        <w:rPr>
          <w:rFonts w:ascii="Calibri;sans-serif" w:hAnsi="Calibri;sans-serif"/>
          <w:color w:val="000000"/>
          <w:sz w:val="20"/>
        </w:rPr>
      </w:pPr>
      <w:r>
        <w:rPr>
          <w:rFonts w:ascii="Calibri;sans-serif" w:hAnsi="Calibri;sans-serif"/>
          <w:color w:val="000000"/>
          <w:sz w:val="20"/>
        </w:rPr>
        <w:t xml:space="preserve">202-639-7497 </w:t>
      </w:r>
    </w:p>
    <w:p>
      <w:pPr>
        <w:pStyle w:val="HorizontalLine"/>
        <w:pBdr>
          <w:bottom w:val="single" w:sz="12" w:space="0" w:color="808080"/>
        </w:pBdr>
        <w:bidi w:val="0"/>
        <w:jc w:val="center"/>
        <w:rPr/>
      </w:pPr>
      <w:r>
        <w:rPr/>
      </w:r>
    </w:p>
    <w:p>
      <w:pPr>
        <w:pStyle w:val="TextBody"/>
        <w:bidi w:val="0"/>
        <w:spacing w:before="25" w:after="283"/>
        <w:jc w:val="center"/>
        <w:rPr>
          <w:rFonts w:ascii="Calibri;sans-serif" w:hAnsi="Calibri;sans-serif"/>
          <w:color w:val="000000"/>
          <w:sz w:val="20"/>
        </w:rPr>
      </w:pPr>
      <w:r>
        <w:rPr>
          <w:rFonts w:ascii="Calibri;sans-serif" w:hAnsi="Calibri;sans-serif"/>
          <w:color w:val="000000"/>
          <w:sz w:val="20"/>
        </w:rPr>
        <w:t>(Name, Address and Telephone Number of Person</w:t>
        <w:br/>
        <w:t>Authorized to Receive Notices and Communications)</w:t>
      </w:r>
    </w:p>
    <w:p>
      <w:pPr>
        <w:pStyle w:val="TextBody"/>
        <w:bidi w:val="0"/>
        <w:spacing w:before="25" w:after="283"/>
        <w:jc w:val="left"/>
        <w:rPr/>
      </w:pPr>
      <w:r>
        <w:rPr/>
      </w:r>
    </w:p>
    <w:p>
      <w:pPr>
        <w:pStyle w:val="TextBody"/>
        <w:bidi w:val="0"/>
        <w:spacing w:before="25" w:after="283"/>
        <w:jc w:val="left"/>
        <w:rPr/>
      </w:pPr>
      <w:r>
        <w:rPr/>
      </w:r>
    </w:p>
    <w:p>
      <w:pPr>
        <w:pStyle w:val="TextBody"/>
        <w:bidi w:val="0"/>
        <w:spacing w:before="25" w:after="283"/>
        <w:jc w:val="center"/>
        <w:rPr>
          <w:rFonts w:ascii="Calibri;sans-serif" w:hAnsi="Calibri;sans-serif"/>
          <w:color w:val="000000"/>
          <w:sz w:val="20"/>
        </w:rPr>
      </w:pPr>
      <w:r>
        <w:rPr>
          <w:rFonts w:ascii="Calibri;sans-serif" w:hAnsi="Calibri;sans-serif"/>
          <w:color w:val="000000"/>
          <w:sz w:val="20"/>
        </w:rPr>
        <w:t xml:space="preserve">October 25, 2024 </w:t>
      </w:r>
    </w:p>
    <w:p>
      <w:pPr>
        <w:pStyle w:val="HorizontalLine"/>
        <w:pBdr>
          <w:bottom w:val="single" w:sz="12" w:space="0" w:color="808080"/>
        </w:pBdr>
        <w:bidi w:val="0"/>
        <w:spacing w:before="25" w:after="283"/>
        <w:jc w:val="center"/>
        <w:rPr/>
      </w:pPr>
      <w:r>
        <w:rPr/>
      </w:r>
    </w:p>
    <w:p>
      <w:pPr>
        <w:pStyle w:val="TextBody"/>
        <w:bidi w:val="0"/>
        <w:spacing w:before="26" w:after="283"/>
        <w:jc w:val="center"/>
        <w:rPr>
          <w:rFonts w:ascii="Calibri;sans-serif" w:hAnsi="Calibri;sans-serif"/>
          <w:color w:val="000000"/>
          <w:sz w:val="20"/>
        </w:rPr>
      </w:pPr>
      <w:r>
        <w:rPr>
          <w:rFonts w:ascii="Calibri;sans-serif" w:hAnsi="Calibri;sans-serif"/>
          <w:color w:val="000000"/>
          <w:sz w:val="20"/>
        </w:rPr>
        <w:t>(Date of Event which Requires Filing of this Statement)</w:t>
      </w:r>
    </w:p>
    <w:p>
      <w:pPr>
        <w:pStyle w:val="TextBody"/>
        <w:bidi w:val="0"/>
        <w:spacing w:before="0" w:after="0"/>
        <w:jc w:val="left"/>
        <w:rPr/>
      </w:pPr>
      <w:r>
        <w:rPr/>
      </w:r>
    </w:p>
    <w:p>
      <w:pPr>
        <w:pStyle w:val="TextBody"/>
        <w:bidi w:val="0"/>
        <w:spacing w:before="0" w:after="240"/>
        <w:jc w:val="both"/>
        <w:rPr>
          <w:rFonts w:ascii="Calibri;sans-serif" w:hAnsi="Calibri;sans-serif"/>
          <w:color w:val="000000"/>
          <w:sz w:val="20"/>
        </w:rPr>
      </w:pPr>
      <w:r>
        <w:rPr>
          <w:rFonts w:ascii="Calibri;sans-serif" w:hAnsi="Calibri;sans-serif"/>
          <w:color w:val="000000"/>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240"/>
        <w:jc w:val="left"/>
        <w:rPr>
          <w:rFonts w:ascii="Calibri;sans-serif" w:hAnsi="Calibri;sans-serif"/>
          <w:color w:val="000000"/>
          <w:sz w:val="20"/>
        </w:rPr>
      </w:pPr>
      <w:r>
        <w:rPr>
          <w:rFonts w:ascii="Calibri;sans-serif" w:hAnsi="Calibri;sans-serif"/>
          <w:b/>
          <w:color w:val="000000"/>
          <w:sz w:val="20"/>
        </w:rPr>
        <w:t>Note</w:t>
      </w:r>
      <w:r>
        <w:rPr>
          <w:rFonts w:ascii="Calibri;sans-serif" w:hAnsi="Calibri;sans-serif"/>
          <w:color w:val="000000"/>
          <w:sz w:val="20"/>
        </w:rPr>
        <w:t>: Schedules filed in paper format shall include a signed original and five copies of the schedule, including all exhibits. See §240.13d-7 for other parties to whom copies are to be sent.</w:t>
      </w:r>
    </w:p>
    <w:p>
      <w:pPr>
        <w:pStyle w:val="TextBody"/>
        <w:bidi w:val="0"/>
        <w:spacing w:before="0" w:after="240"/>
        <w:jc w:val="both"/>
        <w:rPr>
          <w:rFonts w:ascii="Calibri;sans-serif" w:hAnsi="Calibri;sans-serif"/>
          <w:color w:val="000000"/>
          <w:sz w:val="17"/>
        </w:rPr>
      </w:pPr>
      <w:r>
        <w:rPr>
          <w:rFonts w:ascii="Calibri;sans-serif" w:hAnsi="Calibri;sans-serif"/>
          <w:color w:val="000000"/>
          <w:sz w:val="17"/>
        </w:rPr>
        <w:t xml:space="preserve">* </w:t>
      </w:r>
      <w:r>
        <w:rPr>
          <w:rFonts w:ascii="Calibri;sans-serif" w:hAnsi="Calibri;sans-serif"/>
          <w:color w:val="000000"/>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240"/>
        <w:jc w:val="both"/>
        <w:rPr>
          <w:rFonts w:ascii="Calibri;sans-serif" w:hAnsi="Calibri;sans-serif"/>
          <w:color w:val="000000"/>
          <w:sz w:val="20"/>
        </w:rPr>
      </w:pPr>
      <w:r>
        <w:rPr>
          <w:rFonts w:ascii="Calibri;sans-serif" w:hAnsi="Calibri;sans-serif"/>
          <w:color w:val="000000"/>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Calibri;sans-serif" w:hAnsi="Calibri;sans-serif"/>
          <w:b/>
          <w:color w:val="000000"/>
          <w:sz w:val="20"/>
        </w:rPr>
      </w:pPr>
      <w:r>
        <w:rPr>
          <w:rFonts w:ascii="Calibri;sans-serif" w:hAnsi="Calibri;sans-serif"/>
          <w:b/>
          <w:color w:val="000000"/>
          <w:sz w:val="20"/>
        </w:rPr>
        <w:t>CUSIP No. 87583X109</w:t>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BCTG Holdings,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N/A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6,988,450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6,988,450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6,988,450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6.5%</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Calibri;sans-serif" w:hAnsi="Calibri;sans-serif"/>
          <w:b/>
        </w:rPr>
      </w:pPr>
      <w:r>
        <w:rPr>
          <w:rFonts w:ascii="Calibri;sans-serif" w:hAnsi="Calibri;sans-serif"/>
          <w:b/>
        </w:rPr>
      </w:r>
    </w:p>
    <w:p>
      <w:pPr>
        <w:pStyle w:val="TextBody"/>
        <w:bidi w:val="0"/>
        <w:spacing w:before="0" w:after="0"/>
        <w:jc w:val="both"/>
        <w:rPr>
          <w:rFonts w:ascii="Calibri;sans-serif" w:hAnsi="Calibri;sans-serif"/>
          <w:b/>
          <w:color w:val="000000"/>
          <w:sz w:val="20"/>
        </w:rPr>
      </w:pPr>
      <w:r>
        <w:rPr>
          <w:rFonts w:ascii="Calibri;sans-serif" w:hAnsi="Calibri;sans-serif"/>
          <w:b/>
          <w:color w:val="000000"/>
          <w:sz w:val="20"/>
        </w:rPr>
        <w:t>CUSIP No. 87583X109</w:t>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MVA Investors,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N/A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108,793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108,793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108,793</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0.1%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OO</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Calibri;sans-serif" w:hAnsi="Calibri;sans-serif"/>
          <w:b/>
          <w:color w:val="000000"/>
          <w:sz w:val="20"/>
        </w:rPr>
      </w:pPr>
      <w:r>
        <w:rPr>
          <w:rFonts w:ascii="Calibri;sans-serif" w:hAnsi="Calibri;sans-serif"/>
          <w:b/>
          <w:color w:val="000000"/>
          <w:sz w:val="20"/>
        </w:rPr>
        <w:t>CUSIP No. 87583X109</w:t>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Aaron I. Davis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N/A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United States of America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32,500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6,799,435</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32,500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6,799,435</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6,831,935</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6.4%</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IN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both"/>
        <w:rPr>
          <w:rFonts w:ascii="Calibri;sans-serif" w:hAnsi="Calibri;sans-serif"/>
          <w:b/>
          <w:color w:val="000000"/>
          <w:sz w:val="20"/>
        </w:rPr>
      </w:pPr>
      <w:r>
        <w:rPr>
          <w:rFonts w:ascii="Calibri;sans-serif" w:hAnsi="Calibri;sans-serif"/>
          <w:b/>
          <w:color w:val="000000"/>
          <w:sz w:val="20"/>
        </w:rPr>
        <w:t>CUSIP No. 87583X109</w:t>
      </w:r>
    </w:p>
    <w:tbl>
      <w:tblPr>
        <w:tblW w:w="10205" w:type="dxa"/>
        <w:jc w:val="left"/>
        <w:tblInd w:w="-10" w:type="dxa"/>
        <w:tblLayout w:type="fixed"/>
        <w:tblCellMar>
          <w:top w:w="28" w:type="dxa"/>
          <w:left w:w="28" w:type="dxa"/>
          <w:bottom w:w="28" w:type="dxa"/>
          <w:right w:w="0" w:type="dxa"/>
        </w:tblCellMar>
      </w:tblPr>
      <w:tblGrid>
        <w:gridCol w:w="4183"/>
        <w:gridCol w:w="223"/>
        <w:gridCol w:w="706"/>
        <w:gridCol w:w="4504"/>
        <w:gridCol w:w="297"/>
        <w:gridCol w:w="292"/>
      </w:tblGrid>
      <w:tr>
        <w:trPr/>
        <w:tc>
          <w:tcPr>
            <w:tcW w:w="4183" w:type="dxa"/>
            <w:vMerge w:val="restart"/>
            <w:tcBorders>
              <w:top w:val="single" w:sz="8" w:space="0" w:color="000000"/>
              <w:left w:val="single" w:sz="8" w:space="0" w:color="000000"/>
              <w:bottom w:val="single" w:sz="8" w:space="0" w:color="000000"/>
            </w:tcBorders>
            <w:vAlign w:val="center"/>
          </w:tcPr>
          <w:p>
            <w:pPr>
              <w:pStyle w:val="TableContents"/>
              <w:bidi w:val="0"/>
              <w:spacing w:before="0" w:after="0"/>
              <w:jc w:val="center"/>
              <w:rPr>
                <w:b/>
                <w:sz w:val="36"/>
              </w:rPr>
            </w:pPr>
            <w:r>
              <w:rPr>
                <w:b/>
                <w:sz w:val="36"/>
              </w:rPr>
              <w:t>1</w:t>
            </w:r>
          </w:p>
        </w:tc>
        <w:tc>
          <w:tcPr>
            <w:tcW w:w="5433" w:type="dxa"/>
            <w:gridSpan w:val="3"/>
            <w:tcBorders>
              <w:top w:val="single" w:sz="8" w:space="0" w:color="000000"/>
              <w:left w:val="single" w:sz="8" w:space="0" w:color="000000"/>
            </w:tcBorders>
            <w:tcMar>
              <w:bottom w:w="0" w:type="dxa"/>
            </w:tcMar>
            <w:vAlign w:val="center"/>
          </w:tcPr>
          <w:p>
            <w:pPr>
              <w:pStyle w:val="TableContents"/>
              <w:bidi w:val="0"/>
              <w:spacing w:before="0" w:after="0"/>
              <w:jc w:val="left"/>
              <w:rPr>
                <w:b/>
              </w:rPr>
            </w:pPr>
            <w:r>
              <w:rPr>
                <w:b/>
              </w:rPr>
              <w:t>NAMES OF REPORTING PERSONS</w:t>
            </w:r>
          </w:p>
        </w:tc>
        <w:tc>
          <w:tcPr>
            <w:tcW w:w="297" w:type="dxa"/>
            <w:tcBorders>
              <w:top w:val="single" w:sz="8" w:space="0" w:color="000000"/>
            </w:tcBorders>
            <w:tcMar>
              <w:left w:w="0" w:type="dxa"/>
              <w:bottom w:w="0" w:type="dxa"/>
            </w:tcMar>
            <w:vAlign w:val="center"/>
          </w:tcPr>
          <w:p>
            <w:pPr>
              <w:pStyle w:val="TableContents"/>
              <w:bidi w:val="0"/>
              <w:spacing w:before="0" w:after="0"/>
              <w:jc w:val="left"/>
              <w:rPr/>
            </w:pPr>
            <w:r>
              <w:rPr/>
              <w:t> </w:t>
            </w:r>
          </w:p>
        </w:tc>
        <w:tc>
          <w:tcPr>
            <w:tcW w:w="292" w:type="dxa"/>
            <w:tcBorders>
              <w:top w:val="single" w:sz="8" w:space="0" w:color="000000"/>
              <w:right w:val="single" w:sz="8" w:space="0" w:color="000000"/>
            </w:tcBorders>
            <w:tcMar>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Boxer Capital Management, LLC</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top w:val="single" w:sz="8" w:space="0" w:color="000000"/>
              <w:left w:val="single" w:sz="8" w:space="0" w:color="000000"/>
              <w:bottom w:val="single" w:sz="8" w:space="0" w:color="000000"/>
            </w:tcBorders>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THE APPROPRIATE BOX IF A MEMBER OF A GROUP</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(a)</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right"/>
              <w:rPr/>
            </w:pPr>
            <w:r>
              <w:rPr/>
              <w:t>(b)</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3</w:t>
            </w:r>
          </w:p>
        </w:tc>
        <w:tc>
          <w:tcPr>
            <w:tcW w:w="5433" w:type="dxa"/>
            <w:gridSpan w:val="3"/>
            <w:tcBorders>
              <w:left w:val="single" w:sz="8" w:space="0" w:color="000000"/>
            </w:tcBorders>
            <w:shd w:fill="BFBFBF" w:val="clear"/>
            <w:tcMar>
              <w:top w:w="0" w:type="dxa"/>
              <w:bottom w:w="0" w:type="dxa"/>
            </w:tcMar>
            <w:vAlign w:val="center"/>
          </w:tcPr>
          <w:p>
            <w:pPr>
              <w:pStyle w:val="TableContents"/>
              <w:bidi w:val="0"/>
              <w:spacing w:before="0" w:after="0"/>
              <w:jc w:val="left"/>
              <w:rPr>
                <w:b/>
              </w:rPr>
            </w:pPr>
            <w:r>
              <w:rPr>
                <w:b/>
              </w:rPr>
              <w:t>SEC USE ONLY</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shd w:fill="BFBFBF" w:val="clear"/>
            <w:tcMar>
              <w:top w:w="0" w:type="dxa"/>
            </w:tcMar>
            <w:vAlign w:val="center"/>
          </w:tcPr>
          <w:p>
            <w:pPr>
              <w:pStyle w:val="TableContents"/>
              <w:bidi w:val="0"/>
              <w:spacing w:before="0" w:after="0"/>
              <w:jc w:val="left"/>
              <w:rPr/>
            </w:pPr>
            <w:r>
              <w:rPr/>
              <w:t> </w:t>
            </w:r>
          </w:p>
        </w:tc>
        <w:tc>
          <w:tcPr>
            <w:tcW w:w="297" w:type="dxa"/>
            <w:tcBorders/>
            <w:shd w:fill="BFBFBF" w:val="clear"/>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shd w:fill="BFBFBF" w:val="clear"/>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shd w:fill="BFBFBF" w:val="clear"/>
            <w:tcMar>
              <w:top w:w="0" w:type="dxa"/>
            </w:tcMar>
            <w:vAlign w:val="center"/>
          </w:tcPr>
          <w:p>
            <w:pPr>
              <w:pStyle w:val="Normal"/>
              <w:bidi w:val="0"/>
              <w:jc w:val="left"/>
              <w:rPr/>
            </w:pPr>
            <w:r>
              <w:rPr/>
            </w:r>
          </w:p>
        </w:tc>
        <w:tc>
          <w:tcPr>
            <w:tcW w:w="297" w:type="dxa"/>
            <w:tcBorders>
              <w:bottom w:val="single" w:sz="8" w:space="0" w:color="000000"/>
            </w:tcBorders>
            <w:shd w:fill="BFBFBF" w:val="clear"/>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SOURCE OF FUNDS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N/A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5</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DISCLOSURE OF LEGAL PROCEEDINGS IS REQUIRED PURSUANT TO ITEM 2(D) OR 2(E)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6</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CITIZENSHIP OR PLACE OF ORGANIZATION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Delaware</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rPr>
            </w:pPr>
            <w:r>
              <w:rPr>
                <w:b/>
              </w:rPr>
              <w:t>NUMBER OF SHARES BENEFICIALLY OWNED BY EACH REPORTING PERSON WITH</w:t>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7</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8</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VOTING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6,690,642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9</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SOLE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w:t>
            </w:r>
            <w:r>
              <w:rPr/>
              <w:t>0</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10</w:t>
            </w:r>
          </w:p>
        </w:tc>
        <w:tc>
          <w:tcPr>
            <w:tcW w:w="4504" w:type="dxa"/>
            <w:tcBorders>
              <w:left w:val="single" w:sz="8" w:space="0" w:color="000000"/>
            </w:tcBorders>
            <w:tcMar>
              <w:top w:w="0" w:type="dxa"/>
              <w:bottom w:w="0" w:type="dxa"/>
            </w:tcMar>
            <w:vAlign w:val="center"/>
          </w:tcPr>
          <w:p>
            <w:pPr>
              <w:pStyle w:val="TableContents"/>
              <w:bidi w:val="0"/>
              <w:spacing w:before="0" w:after="0"/>
              <w:jc w:val="left"/>
              <w:rPr>
                <w:b/>
              </w:rPr>
            </w:pPr>
            <w:r>
              <w:rPr>
                <w:b/>
              </w:rPr>
              <w:t>SHARED DISPOSITIVE POWER</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4504" w:type="dxa"/>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6,690,642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406" w:type="dxa"/>
            <w:gridSpan w:val="2"/>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706"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4504" w:type="dxa"/>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11</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AGGREGATE AMOUNT BENEFICIALLY OWNED BY EACH REPORTING PERSON</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6,690,642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12</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CHECK BOX IF THE AGGREGATE AMOUNT IN ROW (11) EXCLUDES CERTAIN SHARES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30" w:type="dxa"/>
            </w:tcMar>
            <w:vAlign w:val="center"/>
          </w:tcPr>
          <w:p>
            <w:pPr>
              <w:pStyle w:val="TableContents"/>
              <w:bidi w:val="0"/>
              <w:spacing w:before="0" w:after="0"/>
              <w:jc w:val="left"/>
              <w:rPr/>
            </w:pPr>
            <w:r>
              <w:rPr/>
              <w:t>☐</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13</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PERCENT OF CLASS REPRESENTED BY AMOUNT IN ROW (11)</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6.2%</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r>
        <w:trPr/>
        <w:tc>
          <w:tcPr>
            <w:tcW w:w="4183" w:type="dxa"/>
            <w:vMerge w:val="restart"/>
            <w:tcBorders>
              <w:left w:val="single" w:sz="8" w:space="0" w:color="000000"/>
              <w:bottom w:val="single" w:sz="8" w:space="0" w:color="000000"/>
            </w:tcBorders>
            <w:tcMar>
              <w:top w:w="0" w:type="dxa"/>
            </w:tcMar>
            <w:vAlign w:val="center"/>
          </w:tcPr>
          <w:p>
            <w:pPr>
              <w:pStyle w:val="TableContents"/>
              <w:bidi w:val="0"/>
              <w:spacing w:before="0" w:after="0"/>
              <w:jc w:val="center"/>
              <w:rPr>
                <w:b/>
                <w:sz w:val="36"/>
              </w:rPr>
            </w:pPr>
            <w:r>
              <w:rPr>
                <w:b/>
                <w:sz w:val="36"/>
              </w:rPr>
              <w:t>14</w:t>
            </w:r>
          </w:p>
        </w:tc>
        <w:tc>
          <w:tcPr>
            <w:tcW w:w="5433" w:type="dxa"/>
            <w:gridSpan w:val="3"/>
            <w:tcBorders>
              <w:left w:val="single" w:sz="8" w:space="0" w:color="000000"/>
            </w:tcBorders>
            <w:tcMar>
              <w:top w:w="0" w:type="dxa"/>
              <w:bottom w:w="0" w:type="dxa"/>
            </w:tcMar>
            <w:vAlign w:val="center"/>
          </w:tcPr>
          <w:p>
            <w:pPr>
              <w:pStyle w:val="TableContents"/>
              <w:bidi w:val="0"/>
              <w:spacing w:before="0" w:after="0"/>
              <w:jc w:val="left"/>
              <w:rPr>
                <w:b/>
              </w:rPr>
            </w:pPr>
            <w:r>
              <w:rPr>
                <w:b/>
              </w:rPr>
              <w:t>TYPE OF REPORTING PERSON (SEE INSTRUCTIONS)</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restart"/>
            <w:tcBorders>
              <w:left w:val="single" w:sz="8" w:space="0" w:color="000000"/>
              <w:bottom w:val="single" w:sz="8" w:space="0" w:color="000000"/>
            </w:tcBorders>
            <w:tcMar>
              <w:top w:w="0" w:type="dxa"/>
              <w:left w:w="40" w:type="dxa"/>
            </w:tcMar>
            <w:vAlign w:val="center"/>
          </w:tcPr>
          <w:p>
            <w:pPr>
              <w:pStyle w:val="TableContents"/>
              <w:bidi w:val="0"/>
              <w:spacing w:before="0" w:after="0"/>
              <w:jc w:val="left"/>
              <w:rPr/>
            </w:pPr>
            <w:r>
              <w:rPr/>
              <w:t xml:space="preserve">  </w:t>
            </w:r>
          </w:p>
          <w:p>
            <w:pPr>
              <w:pStyle w:val="TableContents"/>
              <w:bidi w:val="0"/>
              <w:spacing w:before="0" w:after="0"/>
              <w:jc w:val="left"/>
              <w:rPr>
                <w:rFonts w:ascii="Calibri;sans-serif" w:hAnsi="Calibri;sans-serif"/>
                <w:color w:val="000000"/>
              </w:rPr>
            </w:pPr>
            <w:r>
              <w:rPr>
                <w:rFonts w:ascii="Calibri;sans-serif" w:hAnsi="Calibri;sans-serif"/>
                <w:color w:val="000000"/>
              </w:rPr>
              <w:t>OO, IA</w:t>
            </w:r>
          </w:p>
        </w:tc>
        <w:tc>
          <w:tcPr>
            <w:tcW w:w="297" w:type="dxa"/>
            <w:tcBorders/>
            <w:tcMar>
              <w:top w:w="30" w:type="dxa"/>
              <w:left w:w="30" w:type="dxa"/>
              <w:bottom w:w="30" w:type="dxa"/>
              <w:right w:w="30" w:type="dxa"/>
            </w:tcMar>
            <w:vAlign w:val="center"/>
          </w:tcPr>
          <w:p>
            <w:pPr>
              <w:pStyle w:val="TableContents"/>
              <w:bidi w:val="0"/>
              <w:spacing w:before="0" w:after="0"/>
              <w:jc w:val="left"/>
              <w:rPr/>
            </w:pPr>
            <w:r>
              <w:rPr/>
              <w:t> </w:t>
            </w:r>
          </w:p>
        </w:tc>
        <w:tc>
          <w:tcPr>
            <w:tcW w:w="292" w:type="dxa"/>
            <w:tcBorders>
              <w:right w:val="single" w:sz="8" w:space="0" w:color="000000"/>
            </w:tcBorders>
            <w:tcMar>
              <w:top w:w="0" w:type="dxa"/>
              <w:left w:w="0" w:type="dxa"/>
              <w:bottom w:w="0" w:type="dxa"/>
              <w:right w:w="28" w:type="dxa"/>
            </w:tcMar>
            <w:vAlign w:val="center"/>
          </w:tcPr>
          <w:p>
            <w:pPr>
              <w:pStyle w:val="TableContents"/>
              <w:bidi w:val="0"/>
              <w:spacing w:before="0" w:after="0"/>
              <w:jc w:val="left"/>
              <w:rPr/>
            </w:pPr>
            <w:r>
              <w:rPr/>
              <w:t> </w:t>
            </w:r>
          </w:p>
        </w:tc>
      </w:tr>
      <w:tr>
        <w:trPr/>
        <w:tc>
          <w:tcPr>
            <w:tcW w:w="4183"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5433" w:type="dxa"/>
            <w:gridSpan w:val="3"/>
            <w:vMerge w:val="continue"/>
            <w:tcBorders>
              <w:left w:val="single" w:sz="8" w:space="0" w:color="000000"/>
              <w:bottom w:val="single" w:sz="8" w:space="0" w:color="000000"/>
            </w:tcBorders>
            <w:tcMar>
              <w:top w:w="0" w:type="dxa"/>
              <w:left w:w="40" w:type="dxa"/>
            </w:tcMar>
            <w:vAlign w:val="center"/>
          </w:tcPr>
          <w:p>
            <w:pPr>
              <w:pStyle w:val="Normal"/>
              <w:bidi w:val="0"/>
              <w:jc w:val="left"/>
              <w:rPr/>
            </w:pPr>
            <w:r>
              <w:rPr/>
            </w:r>
          </w:p>
        </w:tc>
        <w:tc>
          <w:tcPr>
            <w:tcW w:w="297" w:type="dxa"/>
            <w:tcBorders>
              <w:bottom w:val="single" w:sz="8" w:space="0" w:color="000000"/>
            </w:tcBorders>
            <w:tcMar>
              <w:top w:w="0" w:type="dxa"/>
              <w:left w:w="0" w:type="dxa"/>
            </w:tcMar>
            <w:vAlign w:val="center"/>
          </w:tcPr>
          <w:p>
            <w:pPr>
              <w:pStyle w:val="TableContents"/>
              <w:bidi w:val="0"/>
              <w:spacing w:before="0" w:after="0"/>
              <w:jc w:val="left"/>
              <w:rPr/>
            </w:pPr>
            <w:r>
              <w:rPr/>
              <w:t> </w:t>
            </w:r>
          </w:p>
        </w:tc>
        <w:tc>
          <w:tcPr>
            <w:tcW w:w="292"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72" w:firstLine="720"/>
        <w:jc w:val="both"/>
        <w:rPr>
          <w:rFonts w:ascii="Calibri;sans-serif" w:hAnsi="Calibri;sans-serif"/>
          <w:color w:val="000000"/>
          <w:sz w:val="20"/>
        </w:rPr>
      </w:pPr>
      <w:r>
        <w:rPr>
          <w:rFonts w:ascii="Calibri;sans-serif" w:hAnsi="Calibri;sans-serif"/>
          <w:color w:val="000000"/>
          <w:sz w:val="20"/>
        </w:rPr>
        <w:t>With respect to Boxer Capital Management, LLC (“</w:t>
      </w:r>
      <w:r>
        <w:rPr>
          <w:rFonts w:ascii="Calibri;sans-serif" w:hAnsi="Calibri;sans-serif"/>
          <w:color w:val="000000"/>
          <w:sz w:val="20"/>
          <w:u w:val="single"/>
        </w:rPr>
        <w:t>BCM</w:t>
      </w:r>
      <w:r>
        <w:rPr>
          <w:rFonts w:ascii="Calibri;sans-serif" w:hAnsi="Calibri;sans-serif"/>
          <w:color w:val="000000"/>
          <w:sz w:val="20"/>
        </w:rPr>
        <w:t>”), BCTG Holdings, LLC (“</w:t>
      </w:r>
      <w:r>
        <w:rPr>
          <w:rFonts w:ascii="Calibri;sans-serif" w:hAnsi="Calibri;sans-serif"/>
          <w:color w:val="000000"/>
          <w:sz w:val="20"/>
          <w:u w:val="single"/>
        </w:rPr>
        <w:t>BCTG Holdings</w:t>
      </w:r>
      <w:r>
        <w:rPr>
          <w:rFonts w:ascii="Calibri;sans-serif" w:hAnsi="Calibri;sans-serif"/>
          <w:color w:val="000000"/>
          <w:sz w:val="20"/>
        </w:rPr>
        <w:t>”), MVA Investors, LLC (“</w:t>
      </w:r>
      <w:r>
        <w:rPr>
          <w:rFonts w:ascii="Calibri;sans-serif" w:hAnsi="Calibri;sans-serif"/>
          <w:color w:val="000000"/>
          <w:sz w:val="20"/>
          <w:u w:val="single"/>
        </w:rPr>
        <w:t>MVA Investors</w:t>
      </w:r>
      <w:r>
        <w:rPr>
          <w:rFonts w:ascii="Calibri;sans-serif" w:hAnsi="Calibri;sans-serif"/>
          <w:color w:val="000000"/>
          <w:sz w:val="20"/>
        </w:rPr>
        <w:t>”) and Aaron I. Davis (together with BCM, BCTG Holdings and MVA Investors, the “</w:t>
      </w:r>
      <w:r>
        <w:rPr>
          <w:rFonts w:ascii="Calibri;sans-serif" w:hAnsi="Calibri;sans-serif"/>
          <w:color w:val="000000"/>
          <w:sz w:val="20"/>
          <w:u w:val="single"/>
        </w:rPr>
        <w:t>Reporting Persons</w:t>
      </w:r>
      <w:r>
        <w:rPr>
          <w:rFonts w:ascii="Calibri;sans-serif" w:hAnsi="Calibri;sans-serif"/>
          <w:color w:val="000000"/>
          <w:sz w:val="20"/>
        </w:rPr>
        <w:t>”), this amendment (this “</w:t>
      </w:r>
      <w:r>
        <w:rPr>
          <w:rFonts w:ascii="Calibri;sans-serif" w:hAnsi="Calibri;sans-serif"/>
          <w:color w:val="000000"/>
          <w:sz w:val="20"/>
          <w:u w:val="single"/>
        </w:rPr>
        <w:t>Amendment No. 5</w:t>
      </w:r>
      <w:r>
        <w:rPr>
          <w:rFonts w:ascii="Calibri;sans-serif" w:hAnsi="Calibri;sans-serif"/>
          <w:color w:val="000000"/>
          <w:sz w:val="20"/>
        </w:rPr>
        <w:t>”) further amends and supplements the statement on Schedule 13D filed on August 20, 2021 (the “</w:t>
      </w:r>
      <w:r>
        <w:rPr>
          <w:rFonts w:ascii="Calibri;sans-serif" w:hAnsi="Calibri;sans-serif"/>
          <w:color w:val="000000"/>
          <w:sz w:val="20"/>
          <w:u w:val="single"/>
        </w:rPr>
        <w:t>Original Filing</w:t>
      </w:r>
      <w:r>
        <w:rPr>
          <w:rFonts w:ascii="Calibri;sans-serif" w:hAnsi="Calibri;sans-serif"/>
          <w:color w:val="000000"/>
          <w:sz w:val="20"/>
        </w:rPr>
        <w:t>”) by BCTG Holdings, MVA Investors, Mr. Davis and certain other persons with respect to the Common Stock, par value $0.001 (the “</w:t>
      </w:r>
      <w:r>
        <w:rPr>
          <w:rFonts w:ascii="Calibri;sans-serif" w:hAnsi="Calibri;sans-serif"/>
          <w:color w:val="000000"/>
          <w:sz w:val="20"/>
          <w:u w:val="single"/>
        </w:rPr>
        <w:t>Common Stock</w:t>
      </w:r>
      <w:r>
        <w:rPr>
          <w:rFonts w:ascii="Calibri;sans-serif" w:hAnsi="Calibri;sans-serif"/>
          <w:color w:val="000000"/>
          <w:sz w:val="20"/>
        </w:rPr>
        <w:t>”) of Tango Therapeutics, Inc. (the “</w:t>
      </w:r>
      <w:r>
        <w:rPr>
          <w:rFonts w:ascii="Calibri;sans-serif" w:hAnsi="Calibri;sans-serif"/>
          <w:color w:val="000000"/>
          <w:sz w:val="20"/>
          <w:u w:val="single"/>
        </w:rPr>
        <w:t>Issuer</w:t>
      </w:r>
      <w:r>
        <w:rPr>
          <w:rFonts w:ascii="Calibri;sans-serif" w:hAnsi="Calibri;sans-serif"/>
          <w:color w:val="000000"/>
          <w:sz w:val="20"/>
        </w:rPr>
        <w:t>”), as previously amended and filed on January 4, 2022 (“</w:t>
      </w:r>
      <w:r>
        <w:rPr>
          <w:rFonts w:ascii="Calibri;sans-serif" w:hAnsi="Calibri;sans-serif"/>
          <w:color w:val="000000"/>
          <w:sz w:val="20"/>
          <w:u w:val="single"/>
        </w:rPr>
        <w:t>Amendment No. 1</w:t>
      </w:r>
      <w:r>
        <w:rPr>
          <w:rFonts w:ascii="Calibri;sans-serif" w:hAnsi="Calibri;sans-serif"/>
          <w:color w:val="000000"/>
          <w:sz w:val="20"/>
        </w:rPr>
        <w:t>”), August 16, 2023 (“</w:t>
      </w:r>
      <w:r>
        <w:rPr>
          <w:rFonts w:ascii="Calibri;sans-serif" w:hAnsi="Calibri;sans-serif"/>
          <w:color w:val="000000"/>
          <w:sz w:val="20"/>
          <w:u w:val="single"/>
        </w:rPr>
        <w:t>Amendment No. 2</w:t>
      </w:r>
      <w:r>
        <w:rPr>
          <w:rFonts w:ascii="Calibri;sans-serif" w:hAnsi="Calibri;sans-serif"/>
          <w:color w:val="000000"/>
          <w:sz w:val="20"/>
        </w:rPr>
        <w:t>”), October 18, 2023 (“</w:t>
      </w:r>
      <w:r>
        <w:rPr>
          <w:rFonts w:ascii="Calibri;sans-serif" w:hAnsi="Calibri;sans-serif"/>
          <w:color w:val="000000"/>
          <w:sz w:val="20"/>
          <w:u w:val="single"/>
        </w:rPr>
        <w:t>Amendment No. 3</w:t>
      </w:r>
      <w:r>
        <w:rPr>
          <w:rFonts w:ascii="Calibri;sans-serif" w:hAnsi="Calibri;sans-serif"/>
          <w:color w:val="000000"/>
          <w:sz w:val="20"/>
        </w:rPr>
        <w:t>”) and October 15, 2024 (“</w:t>
      </w:r>
      <w:r>
        <w:rPr>
          <w:rFonts w:ascii="Calibri;sans-serif" w:hAnsi="Calibri;sans-serif"/>
          <w:color w:val="000000"/>
          <w:sz w:val="20"/>
          <w:u w:val="single"/>
        </w:rPr>
        <w:t>Amendment No. 4</w:t>
      </w:r>
      <w:r>
        <w:rPr>
          <w:rFonts w:ascii="Calibri;sans-serif" w:hAnsi="Calibri;sans-serif"/>
          <w:color w:val="000000"/>
          <w:sz w:val="20"/>
        </w:rPr>
        <w:t>”). In Amendment No. 4, BCM adopted the Original Filing as previously and then amended as its statement on Schedule 13D with respect to the Common Stock. Capitalized terms used herein but not defined herein shall have the respective meanings defined in the Original Filing, as previously amended. The Original Filing, as previously amended, is further amended hereby only as specifically set forth herein, provided that with respect to any Item amended herein, if such Item is incorporated by reference into any other Item in the Original Filing, as previously amended, such incorporation by reference is also amended hereby.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60abe5842abf4f89b51aa7a73ef1b3e3"/>
      <w:bookmarkStart w:id="5" w:name="z60abe5842abf4f89b51aa7a73ef1b3e3"/>
      <w:bookmarkEnd w:id="5"/>
    </w:p>
    <w:tbl>
      <w:tblPr>
        <w:tblW w:w="3484" w:type="dxa"/>
        <w:jc w:val="left"/>
        <w:tblInd w:w="0" w:type="dxa"/>
        <w:tblLayout w:type="fixed"/>
        <w:tblCellMar>
          <w:top w:w="0" w:type="dxa"/>
          <w:left w:w="0" w:type="dxa"/>
          <w:bottom w:w="0" w:type="dxa"/>
          <w:right w:w="0" w:type="dxa"/>
        </w:tblCellMar>
      </w:tblPr>
      <w:tblGrid>
        <w:gridCol w:w="797"/>
        <w:gridCol w:w="2687"/>
      </w:tblGrid>
      <w:tr>
        <w:trPr/>
        <w:tc>
          <w:tcPr>
            <w:tcW w:w="797" w:type="dxa"/>
            <w:tcBorders/>
            <w:vAlign w:val="center"/>
          </w:tcPr>
          <w:p>
            <w:pPr>
              <w:pStyle w:val="TableContents"/>
              <w:bidi w:val="0"/>
              <w:spacing w:before="0" w:after="0"/>
              <w:ind w:left="0" w:right="72" w:hanging="0"/>
              <w:jc w:val="both"/>
              <w:rPr>
                <w:rFonts w:ascii="Calibri;sans-serif" w:hAnsi="Calibri;sans-serif"/>
                <w:b/>
                <w:color w:val="000000"/>
              </w:rPr>
            </w:pPr>
            <w:r>
              <w:rPr>
                <w:rFonts w:ascii="Calibri;sans-serif" w:hAnsi="Calibri;sans-serif"/>
                <w:b/>
                <w:color w:val="000000"/>
              </w:rPr>
              <w:t>Item 2.</w:t>
            </w:r>
          </w:p>
        </w:tc>
        <w:tc>
          <w:tcPr>
            <w:tcW w:w="2687" w:type="dxa"/>
            <w:tcBorders/>
            <w:vAlign w:val="center"/>
          </w:tcPr>
          <w:p>
            <w:pPr>
              <w:pStyle w:val="TableContents"/>
              <w:bidi w:val="0"/>
              <w:spacing w:before="0" w:after="0"/>
              <w:ind w:left="0" w:right="72" w:hanging="0"/>
              <w:jc w:val="both"/>
              <w:rPr>
                <w:rFonts w:ascii="Calibri;sans-serif" w:hAnsi="Calibri;sans-serif"/>
                <w:b/>
                <w:color w:val="000000"/>
              </w:rPr>
            </w:pPr>
            <w:r>
              <w:rPr>
                <w:rFonts w:ascii="Calibri;sans-serif" w:hAnsi="Calibri;sans-serif"/>
                <w:b/>
                <w:color w:val="000000"/>
              </w:rPr>
              <w:t>Identity and Background.</w:t>
            </w:r>
          </w:p>
        </w:tc>
      </w:tr>
    </w:tbl>
    <w:p>
      <w:pPr>
        <w:pStyle w:val="TextBody"/>
        <w:bidi w:val="0"/>
        <w:spacing w:before="0" w:after="0"/>
        <w:jc w:val="left"/>
        <w:rPr/>
      </w:pPr>
      <w:r>
        <w:rPr/>
      </w:r>
    </w:p>
    <w:p>
      <w:pPr>
        <w:pStyle w:val="TextBody"/>
        <w:bidi w:val="0"/>
        <w:spacing w:before="0" w:after="0"/>
        <w:ind w:left="0" w:right="72" w:hanging="0"/>
        <w:jc w:val="both"/>
        <w:rPr>
          <w:rFonts w:ascii="Calibri;sans-serif" w:hAnsi="Calibri;sans-serif"/>
          <w:color w:val="000000"/>
          <w:sz w:val="20"/>
        </w:rPr>
      </w:pPr>
      <w:r>
        <w:rPr>
          <w:rFonts w:ascii="Calibri;sans-serif" w:hAnsi="Calibri;sans-serif"/>
          <w:color w:val="000000"/>
          <w:sz w:val="20"/>
        </w:rPr>
        <w:t>Item 2 is hereby amended to correct that Mr. Davis is the Managing Member of BCM.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30cd1f59aa4847f189852e14969965ab"/>
      <w:bookmarkStart w:id="7" w:name="z30cd1f59aa4847f189852e14969965ab"/>
      <w:bookmarkEnd w:id="7"/>
    </w:p>
    <w:tbl>
      <w:tblPr>
        <w:tblW w:w="4210" w:type="dxa"/>
        <w:jc w:val="left"/>
        <w:tblInd w:w="0" w:type="dxa"/>
        <w:tblLayout w:type="fixed"/>
        <w:tblCellMar>
          <w:top w:w="0" w:type="dxa"/>
          <w:left w:w="0" w:type="dxa"/>
          <w:bottom w:w="0" w:type="dxa"/>
          <w:right w:w="0" w:type="dxa"/>
        </w:tblCellMar>
      </w:tblPr>
      <w:tblGrid>
        <w:gridCol w:w="725"/>
        <w:gridCol w:w="3485"/>
      </w:tblGrid>
      <w:tr>
        <w:trPr/>
        <w:tc>
          <w:tcPr>
            <w:tcW w:w="725" w:type="dxa"/>
            <w:tcBorders/>
            <w:vAlign w:val="center"/>
          </w:tcPr>
          <w:p>
            <w:pPr>
              <w:pStyle w:val="TableContents"/>
              <w:bidi w:val="0"/>
              <w:spacing w:before="0" w:after="0"/>
              <w:jc w:val="both"/>
              <w:rPr>
                <w:rFonts w:ascii="Calibri;sans-serif" w:hAnsi="Calibri;sans-serif"/>
                <w:b/>
                <w:color w:val="000000"/>
              </w:rPr>
            </w:pPr>
            <w:r>
              <w:rPr>
                <w:rFonts w:ascii="Calibri;sans-serif" w:hAnsi="Calibri;sans-serif"/>
                <w:b/>
                <w:color w:val="000000"/>
              </w:rPr>
              <w:t>Item 5.</w:t>
            </w:r>
          </w:p>
        </w:tc>
        <w:tc>
          <w:tcPr>
            <w:tcW w:w="3485" w:type="dxa"/>
            <w:tcBorders/>
            <w:vAlign w:val="center"/>
          </w:tcPr>
          <w:p>
            <w:pPr>
              <w:pStyle w:val="TableContents"/>
              <w:bidi w:val="0"/>
              <w:spacing w:before="0" w:after="0"/>
              <w:jc w:val="both"/>
              <w:rPr>
                <w:rFonts w:ascii="Calibri;sans-serif" w:hAnsi="Calibri;sans-serif"/>
                <w:b/>
                <w:color w:val="000000"/>
              </w:rPr>
            </w:pPr>
            <w:r>
              <w:rPr>
                <w:rFonts w:ascii="Calibri;sans-serif" w:hAnsi="Calibri;sans-serif"/>
                <w:b/>
                <w:color w:val="000000"/>
              </w:rPr>
              <w:t>Interest in Securities of the Issuer.</w:t>
            </w:r>
          </w:p>
        </w:tc>
      </w:tr>
    </w:tbl>
    <w:p>
      <w:pPr>
        <w:pStyle w:val="TextBody"/>
        <w:bidi w:val="0"/>
        <w:spacing w:before="0" w:after="0"/>
        <w:jc w:val="left"/>
        <w:rPr/>
      </w:pPr>
      <w:r>
        <w:rPr/>
      </w:r>
    </w:p>
    <w:p>
      <w:pPr>
        <w:pStyle w:val="TextBody"/>
        <w:bidi w:val="0"/>
        <w:spacing w:before="0" w:after="220"/>
        <w:jc w:val="both"/>
        <w:rPr>
          <w:rFonts w:ascii="Calibri;sans-serif" w:hAnsi="Calibri;sans-serif"/>
          <w:color w:val="000000"/>
          <w:sz w:val="20"/>
        </w:rPr>
      </w:pPr>
      <w:r>
        <w:rPr>
          <w:rFonts w:ascii="Calibri;sans-serif" w:hAnsi="Calibri;sans-serif"/>
          <w:color w:val="000000"/>
          <w:sz w:val="20"/>
        </w:rPr>
        <w:t>Items 5(a) and (b) are hereby amended and restated to read as follows:</w:t>
      </w:r>
    </w:p>
    <w:p>
      <w:pPr>
        <w:pStyle w:val="TextBody"/>
        <w:bidi w:val="0"/>
        <w:spacing w:before="0" w:after="220"/>
        <w:ind w:left="0" w:right="0" w:firstLine="720"/>
        <w:jc w:val="both"/>
        <w:rPr>
          <w:rFonts w:ascii="Calibri;sans-serif" w:hAnsi="Calibri;sans-serif"/>
          <w:color w:val="000000"/>
          <w:sz w:val="20"/>
        </w:rPr>
      </w:pPr>
      <w:r>
        <w:rPr>
          <w:rFonts w:ascii="Calibri;sans-serif" w:hAnsi="Calibri;sans-serif"/>
          <w:color w:val="000000"/>
          <w:sz w:val="20"/>
        </w:rPr>
        <w:t xml:space="preserve">(a) (b) For information regarding beneficial ownership, see the information presented on the cover pages. All percentages are based on 107,176,965 shares of the Issuer’s Common Stock outstanding, which is (i) 107,144,465 shares of the Issuer’s Common Stock outstanding as of August 1, 2024 as set forth in the Issuer’s 10-Q filed with the Securities and Exchange Commission on August 7, 2024, </w:t>
      </w:r>
      <w:r>
        <w:rPr>
          <w:rFonts w:ascii="Calibri;sans-serif" w:hAnsi="Calibri;sans-serif"/>
          <w:i/>
          <w:color w:val="000000"/>
          <w:sz w:val="20"/>
        </w:rPr>
        <w:t>plus</w:t>
      </w:r>
      <w:r>
        <w:rPr>
          <w:rFonts w:ascii="Calibri;sans-serif" w:hAnsi="Calibri;sans-serif"/>
          <w:color w:val="000000"/>
          <w:sz w:val="20"/>
        </w:rPr>
        <w:t xml:space="preserve"> (ii) 32,500 shares of Common Stock subject to options to purchase shares of Common Stock, held by Mr. Davis, exercisable in the next 60 days.</w:t>
      </w:r>
    </w:p>
    <w:p>
      <w:pPr>
        <w:pStyle w:val="TextBody"/>
        <w:bidi w:val="0"/>
        <w:spacing w:before="0" w:after="220"/>
        <w:jc w:val="both"/>
        <w:rPr>
          <w:rFonts w:ascii="Calibri;sans-serif" w:hAnsi="Calibri;sans-serif"/>
          <w:color w:val="000000"/>
          <w:sz w:val="20"/>
        </w:rPr>
      </w:pPr>
      <w:r>
        <w:rPr>
          <w:rFonts w:ascii="Calibri;sans-serif" w:hAnsi="Calibri;sans-serif"/>
          <w:color w:val="000000"/>
          <w:sz w:val="20"/>
        </w:rPr>
        <w:t>Item 5(c) is hereby supplemented by the addition of the following:</w:t>
      </w:r>
    </w:p>
    <w:p>
      <w:pPr>
        <w:pStyle w:val="TextBody"/>
        <w:bidi w:val="0"/>
        <w:spacing w:before="0" w:after="220"/>
        <w:ind w:left="0" w:right="0" w:firstLine="720"/>
        <w:jc w:val="both"/>
        <w:rPr>
          <w:rFonts w:ascii="Calibri;sans-serif" w:hAnsi="Calibri;sans-serif"/>
          <w:color w:val="000000"/>
          <w:sz w:val="20"/>
        </w:rPr>
      </w:pPr>
      <w:r>
        <w:rPr>
          <w:rFonts w:ascii="Calibri;sans-serif" w:hAnsi="Calibri;sans-serif"/>
          <w:color w:val="000000"/>
          <w:sz w:val="20"/>
        </w:rPr>
        <w:t>BCM caused an account under its management to sell shares of the Issuer’s Common Stock in the open market for cash on October 21, 2024, October 22, 2024 and October 25, 2024, in each case in the number and at the average price disclosed in a filing on Form 4.</w:t>
      </w:r>
    </w:p>
    <w:p>
      <w:pPr>
        <w:pStyle w:val="Normal"/>
        <w:bidi w:val="0"/>
        <w:spacing w:before="0" w:after="0"/>
        <w:jc w:val="left"/>
        <w:rPr>
          <w:sz w:val="4"/>
          <w:szCs w:val="4"/>
        </w:rPr>
      </w:pPr>
      <w:r>
        <w:rPr>
          <w:sz w:val="4"/>
          <w:szCs w:val="4"/>
        </w:rPr>
      </w:r>
      <w:bookmarkStart w:id="8" w:name="z2bedb85a80e145fc82e26ab366855634"/>
      <w:bookmarkStart w:id="9" w:name="z2bedb85a80e145fc82e26ab366855634"/>
      <w:bookmarkEnd w:id="9"/>
    </w:p>
    <w:tbl>
      <w:tblPr>
        <w:tblW w:w="3940" w:type="dxa"/>
        <w:jc w:val="left"/>
        <w:tblInd w:w="0" w:type="dxa"/>
        <w:tblLayout w:type="fixed"/>
        <w:tblCellMar>
          <w:top w:w="0" w:type="dxa"/>
          <w:left w:w="0" w:type="dxa"/>
          <w:bottom w:w="0" w:type="dxa"/>
          <w:right w:w="0" w:type="dxa"/>
        </w:tblCellMar>
      </w:tblPr>
      <w:tblGrid>
        <w:gridCol w:w="725"/>
        <w:gridCol w:w="3215"/>
      </w:tblGrid>
      <w:tr>
        <w:trPr/>
        <w:tc>
          <w:tcPr>
            <w:tcW w:w="725" w:type="dxa"/>
            <w:tcBorders/>
            <w:vAlign w:val="center"/>
          </w:tcPr>
          <w:p>
            <w:pPr>
              <w:pStyle w:val="TableContents"/>
              <w:bidi w:val="0"/>
              <w:spacing w:before="0" w:after="0"/>
              <w:jc w:val="left"/>
              <w:rPr>
                <w:rFonts w:ascii="Calibri;sans-serif" w:hAnsi="Calibri;sans-serif"/>
                <w:b/>
                <w:color w:val="000000"/>
              </w:rPr>
            </w:pPr>
            <w:r>
              <w:rPr>
                <w:rFonts w:ascii="Calibri;sans-serif" w:hAnsi="Calibri;sans-serif"/>
                <w:b/>
                <w:color w:val="000000"/>
              </w:rPr>
              <w:t>Item 7.</w:t>
            </w:r>
          </w:p>
        </w:tc>
        <w:tc>
          <w:tcPr>
            <w:tcW w:w="3215" w:type="dxa"/>
            <w:tcBorders/>
            <w:vAlign w:val="center"/>
          </w:tcPr>
          <w:p>
            <w:pPr>
              <w:pStyle w:val="TableContents"/>
              <w:bidi w:val="0"/>
              <w:spacing w:before="0" w:after="0"/>
              <w:jc w:val="left"/>
              <w:rPr>
                <w:rFonts w:ascii="Calibri;sans-serif" w:hAnsi="Calibri;sans-serif"/>
                <w:b/>
                <w:color w:val="000000"/>
              </w:rPr>
            </w:pPr>
            <w:r>
              <w:rPr>
                <w:rFonts w:ascii="Calibri;sans-serif" w:hAnsi="Calibri;sans-serif"/>
                <w:b/>
                <w:color w:val="000000"/>
              </w:rPr>
              <w:t>Material to be Filed as Exhibits.</w:t>
            </w:r>
          </w:p>
        </w:tc>
      </w:tr>
    </w:tbl>
    <w:p>
      <w:pPr>
        <w:pStyle w:val="TextBody"/>
        <w:bidi w:val="0"/>
        <w:spacing w:before="0" w:after="0"/>
        <w:jc w:val="left"/>
        <w:rPr/>
      </w:pPr>
      <w:r>
        <w:rPr/>
      </w:r>
    </w:p>
    <w:p>
      <w:pPr>
        <w:pStyle w:val="TextBody"/>
        <w:bidi w:val="0"/>
        <w:spacing w:before="0" w:after="0"/>
        <w:jc w:val="both"/>
        <w:rPr>
          <w:rFonts w:ascii="Calibri;sans-serif" w:hAnsi="Calibri;sans-serif"/>
          <w:color w:val="000000"/>
          <w:sz w:val="20"/>
        </w:rPr>
      </w:pPr>
      <w:r>
        <w:rPr>
          <w:rFonts w:ascii="Calibri;sans-serif" w:hAnsi="Calibri;sans-serif"/>
          <w:color w:val="000000"/>
          <w:sz w:val="20"/>
        </w:rPr>
        <w:t>Item 7 is hereby amended by the addition of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bef4a36b522642afb7f207ff1be3222a"/>
      <w:bookmarkStart w:id="11" w:name="zbef4a36b522642afb7f207ff1be3222a"/>
      <w:bookmarkEnd w:id="11"/>
    </w:p>
    <w:tbl>
      <w:tblPr>
        <w:tblW w:w="10205" w:type="dxa"/>
        <w:jc w:val="left"/>
        <w:tblInd w:w="0" w:type="dxa"/>
        <w:tblLayout w:type="fixed"/>
        <w:tblCellMar>
          <w:top w:w="0" w:type="dxa"/>
          <w:left w:w="0" w:type="dxa"/>
          <w:bottom w:w="28" w:type="dxa"/>
          <w:right w:w="0" w:type="dxa"/>
        </w:tblCellMar>
      </w:tblPr>
      <w:tblGrid>
        <w:gridCol w:w="1027"/>
        <w:gridCol w:w="9178"/>
      </w:tblGrid>
      <w:tr>
        <w:trPr/>
        <w:tc>
          <w:tcPr>
            <w:tcW w:w="1027" w:type="dxa"/>
            <w:tcBorders>
              <w:bottom w:val="single" w:sz="12" w:space="0" w:color="000000"/>
            </w:tcBorders>
            <w:vAlign w:val="center"/>
          </w:tcPr>
          <w:p>
            <w:pPr>
              <w:pStyle w:val="TableContents"/>
              <w:bidi w:val="0"/>
              <w:spacing w:before="0" w:after="0"/>
              <w:jc w:val="left"/>
              <w:rPr>
                <w:rFonts w:ascii="Calibri;sans-serif" w:hAnsi="Calibri;sans-serif"/>
                <w:color w:val="000000"/>
              </w:rPr>
            </w:pPr>
            <w:r>
              <w:rPr>
                <w:rFonts w:ascii="Calibri;sans-serif" w:hAnsi="Calibri;sans-serif"/>
                <w:color w:val="000000"/>
              </w:rPr>
              <w:t>Exhibit No.</w:t>
            </w:r>
          </w:p>
        </w:tc>
        <w:tc>
          <w:tcPr>
            <w:tcW w:w="9178" w:type="dxa"/>
            <w:tcBorders>
              <w:bottom w:val="single" w:sz="12" w:space="0" w:color="000000"/>
            </w:tcBorders>
            <w:vAlign w:val="center"/>
          </w:tcPr>
          <w:p>
            <w:pPr>
              <w:pStyle w:val="TableContents"/>
              <w:bidi w:val="0"/>
              <w:spacing w:before="0" w:after="0"/>
              <w:jc w:val="left"/>
              <w:rPr>
                <w:rFonts w:ascii="Calibri;sans-serif" w:hAnsi="Calibri;sans-serif"/>
                <w:color w:val="000000"/>
              </w:rPr>
            </w:pPr>
            <w:r>
              <w:rPr>
                <w:rFonts w:ascii="Calibri;sans-serif" w:hAnsi="Calibri;sans-serif"/>
                <w:color w:val="000000"/>
              </w:rPr>
              <w:t>Description</w:t>
            </w:r>
          </w:p>
        </w:tc>
      </w:tr>
      <w:tr>
        <w:trPr/>
        <w:tc>
          <w:tcPr>
            <w:tcW w:w="1027" w:type="dxa"/>
            <w:tcBorders/>
            <w:tcMar>
              <w:bottom w:w="0" w:type="dxa"/>
            </w:tcMar>
            <w:vAlign w:val="center"/>
          </w:tcPr>
          <w:p>
            <w:pPr>
              <w:pStyle w:val="TableContents"/>
              <w:bidi w:val="0"/>
              <w:spacing w:before="0" w:after="0"/>
              <w:jc w:val="left"/>
              <w:rPr>
                <w:rFonts w:ascii="Calibri;sans-serif" w:hAnsi="Calibri;sans-serif"/>
                <w:color w:val="000000"/>
              </w:rPr>
            </w:pPr>
            <w:r>
              <w:rPr>
                <w:rFonts w:ascii="Calibri;sans-serif" w:hAnsi="Calibri;sans-serif"/>
                <w:color w:val="000000"/>
              </w:rPr>
              <w:t>Exhibit 4</w:t>
            </w:r>
          </w:p>
          <w:p>
            <w:pPr>
              <w:pStyle w:val="TableContents"/>
              <w:bidi w:val="0"/>
              <w:spacing w:before="0" w:after="0"/>
              <w:jc w:val="left"/>
              <w:rPr/>
            </w:pPr>
            <w:r>
              <w:rPr/>
              <w:t> </w:t>
            </w:r>
          </w:p>
          <w:p>
            <w:pPr>
              <w:pStyle w:val="TableContents"/>
              <w:bidi w:val="0"/>
              <w:spacing w:before="0" w:after="0"/>
              <w:jc w:val="left"/>
              <w:rPr/>
            </w:pPr>
            <w:r>
              <w:rPr/>
              <w:t> </w:t>
            </w:r>
          </w:p>
        </w:tc>
        <w:tc>
          <w:tcPr>
            <w:tcW w:w="9178" w:type="dxa"/>
            <w:tcBorders/>
            <w:tcMar>
              <w:bottom w:w="0" w:type="dxa"/>
            </w:tcMar>
            <w:vAlign w:val="center"/>
          </w:tcPr>
          <w:p>
            <w:pPr>
              <w:pStyle w:val="TableContents"/>
              <w:bidi w:val="0"/>
              <w:spacing w:before="0" w:after="0"/>
              <w:jc w:val="both"/>
              <w:rPr>
                <w:rFonts w:ascii="Calibri;sans-serif" w:hAnsi="Calibri;sans-serif"/>
              </w:rPr>
            </w:pPr>
            <w:r>
              <w:rPr>
                <w:rFonts w:ascii="Calibri;sans-serif" w:hAnsi="Calibri;sans-serif"/>
              </w:rPr>
              <w:t>Joint Filing Agreement, dated October 28, 2024, among BCTG Holdings, MVA Investors, Mr. Davis and BCM.</w:t>
            </w:r>
          </w:p>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before="227" w:after="283"/>
        <w:ind w:left="0" w:right="144" w:firstLine="720"/>
        <w:jc w:val="left"/>
        <w:rPr>
          <w:rFonts w:ascii="Calibri;sans-serif" w:hAnsi="Calibri;sans-serif"/>
          <w:color w:val="000000"/>
          <w:sz w:val="20"/>
        </w:rPr>
      </w:pPr>
      <w:r>
        <w:rPr>
          <w:rFonts w:ascii="Calibri;sans-serif" w:hAnsi="Calibri;sans-serif"/>
          <w:color w:val="000000"/>
          <w:sz w:val="20"/>
        </w:rPr>
        <w:t>After reasonable inquiry and to the best of my knowledge and belief, I certify that the information set forth in this statement is true, complete and correct.</w:t>
      </w:r>
    </w:p>
    <w:p>
      <w:pPr>
        <w:pStyle w:val="TextBody"/>
        <w:bidi w:val="0"/>
        <w:spacing w:before="227" w:after="283"/>
        <w:jc w:val="left"/>
        <w:rPr>
          <w:rFonts w:ascii="Calibri;sans-serif" w:hAnsi="Calibri;sans-serif"/>
          <w:color w:val="000000"/>
          <w:sz w:val="20"/>
        </w:rPr>
      </w:pPr>
      <w:r>
        <w:rPr>
          <w:rFonts w:ascii="Calibri;sans-serif" w:hAnsi="Calibri;sans-serif"/>
          <w:color w:val="000000"/>
          <w:sz w:val="20"/>
        </w:rPr>
        <w:t>Dated:  October 28, 2024</w:t>
      </w:r>
    </w:p>
    <w:tbl>
      <w:tblPr>
        <w:tblW w:w="3149" w:type="dxa"/>
        <w:jc w:val="left"/>
        <w:tblInd w:w="0" w:type="dxa"/>
        <w:tblLayout w:type="fixed"/>
        <w:tblCellMar>
          <w:top w:w="0" w:type="dxa"/>
          <w:left w:w="0" w:type="dxa"/>
          <w:bottom w:w="0" w:type="dxa"/>
          <w:right w:w="0" w:type="dxa"/>
        </w:tblCellMar>
      </w:tblPr>
      <w:tblGrid>
        <w:gridCol w:w="60"/>
        <w:gridCol w:w="320"/>
        <w:gridCol w:w="665"/>
        <w:gridCol w:w="2020"/>
        <w:gridCol w:w="84"/>
      </w:tblGrid>
      <w:tr>
        <w:trPr/>
        <w:tc>
          <w:tcPr>
            <w:tcW w:w="60" w:type="dxa"/>
            <w:tcBorders/>
            <w:vAlign w:val="center"/>
          </w:tcPr>
          <w:p>
            <w:pPr>
              <w:pStyle w:val="TableContents"/>
              <w:bidi w:val="0"/>
              <w:spacing w:before="0" w:after="283"/>
              <w:jc w:val="left"/>
              <w:rPr/>
            </w:pPr>
            <w:r>
              <w:rPr/>
              <w:t> </w:t>
            </w:r>
          </w:p>
        </w:tc>
        <w:tc>
          <w:tcPr>
            <w:tcW w:w="3005" w:type="dxa"/>
            <w:gridSpan w:val="3"/>
            <w:tcBorders/>
            <w:vAlign w:val="center"/>
          </w:tcPr>
          <w:p>
            <w:pPr>
              <w:pStyle w:val="TableContents"/>
              <w:bidi w:val="0"/>
              <w:spacing w:before="0" w:after="0"/>
              <w:jc w:val="left"/>
              <w:rPr>
                <w:rFonts w:ascii="Calibri;sans-serif" w:hAnsi="Calibri;sans-serif"/>
                <w:b/>
              </w:rPr>
            </w:pPr>
            <w:r>
              <w:rPr>
                <w:rFonts w:ascii="Calibri;sans-serif" w:hAnsi="Calibri;sans-serif"/>
                <w:b/>
              </w:rPr>
              <w:t>BCTG HOLDINGS, LLC</w:t>
            </w:r>
          </w:p>
          <w:p>
            <w:pPr>
              <w:pStyle w:val="TableContents"/>
              <w:bidi w:val="0"/>
              <w:spacing w:before="0" w:after="0"/>
              <w:jc w:val="left"/>
              <w:rPr/>
            </w:pPr>
            <w:r>
              <w:rPr/>
              <w:t>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Calibri;sans-serif" w:hAnsi="Calibri;sans-serif"/>
              </w:rPr>
            </w:pPr>
            <w:r>
              <w:rPr>
                <w:rFonts w:ascii="Calibri;sans-serif" w:hAnsi="Calibri;sans-serif"/>
              </w:rPr>
              <w:t>By:</w:t>
            </w:r>
          </w:p>
        </w:tc>
        <w:tc>
          <w:tcPr>
            <w:tcW w:w="2685" w:type="dxa"/>
            <w:gridSpan w:val="2"/>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Name:</w:t>
            </w:r>
          </w:p>
        </w:tc>
        <w:tc>
          <w:tcPr>
            <w:tcW w:w="2020" w:type="dxa"/>
            <w:tcBorders/>
            <w:vAlign w:val="center"/>
          </w:tcPr>
          <w:p>
            <w:pPr>
              <w:pStyle w:val="TableContents"/>
              <w:bidi w:val="0"/>
              <w:spacing w:before="0" w:after="0"/>
              <w:jc w:val="left"/>
              <w:rPr>
                <w:rFonts w:ascii="Calibri;sans-serif" w:hAnsi="Calibri;sans-serif"/>
              </w:rPr>
            </w:pPr>
            <w:r>
              <w:rPr>
                <w:rFonts w:ascii="Calibri;sans-serif" w:hAnsi="Calibri;sans-serif"/>
              </w:rPr>
              <w:t>Aaron I. Davis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Title:</w:t>
            </w:r>
          </w:p>
        </w:tc>
        <w:tc>
          <w:tcPr>
            <w:tcW w:w="2020" w:type="dxa"/>
            <w:tcBorders/>
            <w:vAlign w:val="center"/>
          </w:tcPr>
          <w:p>
            <w:pPr>
              <w:pStyle w:val="TableContents"/>
              <w:bidi w:val="0"/>
              <w:spacing w:before="0" w:after="0"/>
              <w:jc w:val="left"/>
              <w:rPr>
                <w:rFonts w:ascii="Calibri;sans-serif" w:hAnsi="Calibri;sans-serif"/>
              </w:rPr>
            </w:pPr>
            <w:r>
              <w:rPr>
                <w:rFonts w:ascii="Calibri;sans-serif" w:hAnsi="Calibri;sans-serif"/>
              </w:rPr>
              <w:t>Manager</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05" w:type="dxa"/>
            <w:gridSpan w:val="3"/>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05" w:type="dxa"/>
            <w:gridSpan w:val="3"/>
            <w:tcBorders/>
            <w:vAlign w:val="center"/>
          </w:tcPr>
          <w:p>
            <w:pPr>
              <w:pStyle w:val="TableContents"/>
              <w:bidi w:val="0"/>
              <w:spacing w:before="0" w:after="0"/>
              <w:jc w:val="left"/>
              <w:rPr>
                <w:rFonts w:ascii="Calibri;sans-serif" w:hAnsi="Calibri;sans-serif"/>
                <w:b/>
              </w:rPr>
            </w:pPr>
            <w:r>
              <w:rPr>
                <w:rFonts w:ascii="Calibri;sans-serif" w:hAnsi="Calibri;sans-serif"/>
                <w:b/>
              </w:rPr>
              <w:t>MVA INVESTORS, LLC</w:t>
            </w:r>
          </w:p>
          <w:p>
            <w:pPr>
              <w:pStyle w:val="TableContents"/>
              <w:bidi w:val="0"/>
              <w:spacing w:before="0" w:after="0"/>
              <w:jc w:val="left"/>
              <w:rPr/>
            </w:pPr>
            <w:r>
              <w:rPr/>
              <w:t>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rFonts w:ascii="Calibri;sans-serif" w:hAnsi="Calibri;sans-serif"/>
              </w:rPr>
            </w:pPr>
            <w:r>
              <w:rPr>
                <w:rFonts w:ascii="Calibri;sans-serif" w:hAnsi="Calibri;sans-serif"/>
              </w:rPr>
              <w:t>By:</w:t>
            </w:r>
          </w:p>
        </w:tc>
        <w:tc>
          <w:tcPr>
            <w:tcW w:w="2685" w:type="dxa"/>
            <w:gridSpan w:val="2"/>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Name:</w:t>
            </w:r>
          </w:p>
        </w:tc>
        <w:tc>
          <w:tcPr>
            <w:tcW w:w="2104" w:type="dxa"/>
            <w:gridSpan w:val="2"/>
            <w:tcBorders/>
            <w:vAlign w:val="center"/>
          </w:tcPr>
          <w:p>
            <w:pPr>
              <w:pStyle w:val="TableContents"/>
              <w:bidi w:val="0"/>
              <w:spacing w:before="0" w:after="0"/>
              <w:jc w:val="left"/>
              <w:rPr>
                <w:rFonts w:ascii="Calibri;sans-serif" w:hAnsi="Calibri;sans-serif"/>
              </w:rPr>
            </w:pPr>
            <w:r>
              <w:rPr>
                <w:rFonts w:ascii="Calibri;sans-serif" w:hAnsi="Calibri;sans-serif"/>
              </w:rPr>
              <w:t>Aaron I. Davis </w:t>
            </w:r>
          </w:p>
        </w:tc>
      </w:tr>
      <w:tr>
        <w:trPr/>
        <w:tc>
          <w:tcPr>
            <w:tcW w:w="6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Title:</w:t>
            </w:r>
          </w:p>
        </w:tc>
        <w:tc>
          <w:tcPr>
            <w:tcW w:w="2104" w:type="dxa"/>
            <w:gridSpan w:val="2"/>
            <w:tcBorders/>
            <w:vAlign w:val="center"/>
          </w:tcPr>
          <w:p>
            <w:pPr>
              <w:pStyle w:val="TableContents"/>
              <w:bidi w:val="0"/>
              <w:spacing w:before="0" w:after="0"/>
              <w:jc w:val="left"/>
              <w:rPr>
                <w:rFonts w:ascii="Calibri;sans-serif" w:hAnsi="Calibri;sans-serif"/>
              </w:rPr>
            </w:pPr>
            <w:r>
              <w:rPr>
                <w:rFonts w:ascii="Calibri;sans-serif" w:hAnsi="Calibri;sans-serif"/>
              </w:rPr>
              <w:t xml:space="preserve">Authorized Signatory </w:t>
            </w:r>
          </w:p>
        </w:tc>
      </w:tr>
    </w:tbl>
    <w:p>
      <w:pPr>
        <w:pStyle w:val="TextBody"/>
        <w:bidi w:val="0"/>
        <w:spacing w:before="0" w:after="240"/>
        <w:jc w:val="both"/>
        <w:rPr>
          <w:color w:val="000000"/>
        </w:rPr>
      </w:pPr>
      <w:r>
        <w:rPr>
          <w:color w:val="000000"/>
        </w:rPr>
        <w:t> </w:t>
      </w:r>
    </w:p>
    <w:tbl>
      <w:tblPr>
        <w:tblW w:w="2840" w:type="dxa"/>
        <w:jc w:val="left"/>
        <w:tblInd w:w="0" w:type="dxa"/>
        <w:tblLayout w:type="fixed"/>
        <w:tblCellMar>
          <w:top w:w="0" w:type="dxa"/>
          <w:left w:w="0" w:type="dxa"/>
          <w:bottom w:w="0" w:type="dxa"/>
          <w:right w:w="0" w:type="dxa"/>
        </w:tblCellMar>
      </w:tblPr>
      <w:tblGrid>
        <w:gridCol w:w="120"/>
        <w:gridCol w:w="2660"/>
        <w:gridCol w:w="60"/>
      </w:tblGrid>
      <w:tr>
        <w:trPr/>
        <w:tc>
          <w:tcPr>
            <w:tcW w:w="12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rFonts w:ascii="Calibri;sans-serif" w:hAnsi="Calibri;sans-serif"/>
                <w:b/>
              </w:rPr>
            </w:pPr>
            <w:r>
              <w:rPr>
                <w:rFonts w:ascii="Calibri;sans-serif" w:hAnsi="Calibri;sans-serif"/>
                <w:b/>
              </w:rPr>
              <w:t>AARON I. DAVIS</w:t>
            </w:r>
          </w:p>
        </w:tc>
        <w:tc>
          <w:tcPr>
            <w:tcW w:w="6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0"/>
              <w:jc w:val="left"/>
              <w:rPr/>
            </w:pPr>
            <w:r>
              <w:rPr/>
              <w:t> </w:t>
            </w:r>
          </w:p>
        </w:tc>
        <w:tc>
          <w:tcPr>
            <w:tcW w:w="2660" w:type="dxa"/>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6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rFonts w:ascii="Calibri;sans-serif" w:hAnsi="Calibri;sans-serif"/>
              </w:rPr>
            </w:pPr>
            <w:r>
              <w:rPr>
                <w:rFonts w:ascii="Calibri;sans-serif" w:hAnsi="Calibri;sans-serif"/>
              </w:rPr>
              <w:t xml:space="preserve">Aaron I. Davis, Individually </w:t>
            </w:r>
          </w:p>
        </w:tc>
        <w:tc>
          <w:tcPr>
            <w:tcW w:w="60" w:type="dxa"/>
            <w:tcBorders/>
            <w:vAlign w:val="center"/>
          </w:tcPr>
          <w:p>
            <w:pPr>
              <w:pStyle w:val="TableContents"/>
              <w:bidi w:val="0"/>
              <w:spacing w:before="0" w:after="283"/>
              <w:jc w:val="left"/>
              <w:rPr/>
            </w:pPr>
            <w:r>
              <w:rPr/>
              <w:t> </w:t>
            </w:r>
          </w:p>
        </w:tc>
      </w:tr>
    </w:tbl>
    <w:tbl>
      <w:tblPr>
        <w:tblW w:w="3798" w:type="dxa"/>
        <w:jc w:val="left"/>
        <w:tblInd w:w="0" w:type="dxa"/>
        <w:tblLayout w:type="fixed"/>
        <w:tblCellMar>
          <w:top w:w="0" w:type="dxa"/>
          <w:left w:w="0" w:type="dxa"/>
          <w:bottom w:w="0" w:type="dxa"/>
          <w:right w:w="0" w:type="dxa"/>
        </w:tblCellMar>
      </w:tblPr>
      <w:tblGrid>
        <w:gridCol w:w="60"/>
        <w:gridCol w:w="404"/>
        <w:gridCol w:w="840"/>
        <w:gridCol w:w="2434"/>
        <w:gridCol w:w="60"/>
      </w:tblGrid>
      <w:tr>
        <w:trPr/>
        <w:tc>
          <w:tcPr>
            <w:tcW w:w="60" w:type="dxa"/>
            <w:tcBorders/>
            <w:vAlign w:val="center"/>
          </w:tcPr>
          <w:p>
            <w:pPr>
              <w:pStyle w:val="TableContents"/>
              <w:bidi w:val="0"/>
              <w:spacing w:before="0" w:after="283"/>
              <w:jc w:val="left"/>
              <w:rPr/>
            </w:pPr>
            <w:r>
              <w:rPr/>
              <w:t> </w:t>
            </w:r>
          </w:p>
        </w:tc>
        <w:tc>
          <w:tcPr>
            <w:tcW w:w="3678" w:type="dxa"/>
            <w:gridSpan w:val="3"/>
            <w:tcBorders/>
            <w:vAlign w:val="center"/>
          </w:tcPr>
          <w:p>
            <w:pPr>
              <w:pStyle w:val="TableContents"/>
              <w:bidi w:val="0"/>
              <w:spacing w:before="0" w:after="0"/>
              <w:jc w:val="left"/>
              <w:rPr>
                <w:rFonts w:ascii="Calibri;sans-serif" w:hAnsi="Calibri;sans-serif"/>
                <w:b/>
              </w:rPr>
            </w:pPr>
            <w:r>
              <w:rPr>
                <w:rFonts w:ascii="Calibri;sans-serif" w:hAnsi="Calibri;sans-serif"/>
                <w:b/>
              </w:rPr>
              <w:t>BOXER CAPITAL MANAGEMENT, LLC</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0"/>
              <w:jc w:val="left"/>
              <w:rPr>
                <w:rFonts w:ascii="Calibri;sans-serif" w:hAnsi="Calibri;sans-serif"/>
              </w:rPr>
            </w:pPr>
            <w:r>
              <w:rPr>
                <w:rFonts w:ascii="Calibri;sans-serif" w:hAnsi="Calibri;sans-serif"/>
              </w:rPr>
              <w:t>By:</w:t>
            </w:r>
          </w:p>
        </w:tc>
        <w:tc>
          <w:tcPr>
            <w:tcW w:w="3274" w:type="dxa"/>
            <w:gridSpan w:val="2"/>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0"/>
              <w:jc w:val="left"/>
              <w:rPr/>
            </w:pPr>
            <w:r>
              <w:rPr/>
              <w:t> </w:t>
            </w:r>
          </w:p>
        </w:tc>
        <w:tc>
          <w:tcPr>
            <w:tcW w:w="840" w:type="dxa"/>
            <w:tcBorders/>
            <w:vAlign w:val="center"/>
          </w:tcPr>
          <w:p>
            <w:pPr>
              <w:pStyle w:val="TableContents"/>
              <w:bidi w:val="0"/>
              <w:spacing w:before="0" w:after="0"/>
              <w:jc w:val="left"/>
              <w:rPr>
                <w:rFonts w:ascii="Calibri;sans-serif" w:hAnsi="Calibri;sans-serif"/>
              </w:rPr>
            </w:pPr>
            <w:r>
              <w:rPr>
                <w:rFonts w:ascii="Calibri;sans-serif" w:hAnsi="Calibri;sans-serif"/>
              </w:rPr>
              <w:t>Name:</w:t>
            </w:r>
          </w:p>
        </w:tc>
        <w:tc>
          <w:tcPr>
            <w:tcW w:w="2434" w:type="dxa"/>
            <w:tcBorders/>
            <w:vAlign w:val="center"/>
          </w:tcPr>
          <w:p>
            <w:pPr>
              <w:pStyle w:val="TableContents"/>
              <w:bidi w:val="0"/>
              <w:spacing w:before="0" w:after="0"/>
              <w:jc w:val="left"/>
              <w:rPr>
                <w:rFonts w:ascii="Calibri;sans-serif" w:hAnsi="Calibri;sans-serif"/>
              </w:rPr>
            </w:pPr>
            <w:r>
              <w:rPr>
                <w:rFonts w:ascii="Calibri;sans-serif" w:hAnsi="Calibri;sans-serif"/>
              </w:rPr>
              <w:t>Aaron I. Davis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0"/>
              <w:jc w:val="left"/>
              <w:rPr/>
            </w:pPr>
            <w:r>
              <w:rPr/>
              <w:t> </w:t>
            </w:r>
          </w:p>
        </w:tc>
        <w:tc>
          <w:tcPr>
            <w:tcW w:w="840" w:type="dxa"/>
            <w:tcBorders/>
            <w:vAlign w:val="center"/>
          </w:tcPr>
          <w:p>
            <w:pPr>
              <w:pStyle w:val="TableContents"/>
              <w:bidi w:val="0"/>
              <w:spacing w:before="0" w:after="0"/>
              <w:jc w:val="left"/>
              <w:rPr>
                <w:rFonts w:ascii="Calibri;sans-serif" w:hAnsi="Calibri;sans-serif"/>
              </w:rPr>
            </w:pPr>
            <w:r>
              <w:rPr>
                <w:rFonts w:ascii="Calibri;sans-serif" w:hAnsi="Calibri;sans-serif"/>
              </w:rPr>
              <w:t>Title:</w:t>
            </w:r>
          </w:p>
        </w:tc>
        <w:tc>
          <w:tcPr>
            <w:tcW w:w="2434" w:type="dxa"/>
            <w:tcBorders/>
            <w:vAlign w:val="center"/>
          </w:tcPr>
          <w:p>
            <w:pPr>
              <w:pStyle w:val="TableContents"/>
              <w:bidi w:val="0"/>
              <w:spacing w:before="0" w:after="0"/>
              <w:jc w:val="left"/>
              <w:rPr>
                <w:rFonts w:ascii="Calibri;sans-serif" w:hAnsi="Calibri;sans-serif"/>
              </w:rPr>
            </w:pPr>
            <w:r>
              <w:rPr>
                <w:rFonts w:ascii="Calibri;sans-serif" w:hAnsi="Calibri;sans-serif"/>
              </w:rPr>
              <w:t>Managing Member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7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27" w:after="240"/>
        <w:jc w:val="left"/>
        <w:rPr/>
      </w:pPr>
      <w:r>
        <w:rPr/>
      </w:r>
    </w:p>
    <w:p>
      <w:pPr>
        <w:pStyle w:val="TextBody"/>
        <w:bidi w:val="0"/>
        <w:spacing w:before="0" w:after="240"/>
        <w:jc w:val="both"/>
        <w:rPr>
          <w:color w:val="000000"/>
        </w:rPr>
      </w:pPr>
      <w:r>
        <w:rPr>
          <w:color w:val="000000"/>
        </w:rPr>
        <w:t xml:space="preserve">   </w:t>
      </w:r>
    </w:p>
    <w:p>
      <w:pPr>
        <w:pStyle w:val="TextBody"/>
        <w:bidi w:val="0"/>
        <w:spacing w:before="227" w:after="24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both"/>
        <w:rPr/>
      </w:pPr>
      <w:r>
        <w:rPr/>
      </w:r>
    </w:p>
    <w:p>
      <w:pPr>
        <w:pStyle w:val="TextBody"/>
        <w:bidi w:val="0"/>
        <w:spacing w:before="0" w:after="240"/>
        <w:jc w:val="both"/>
        <w:rPr/>
      </w:pPr>
      <w:r>
        <w:rPr/>
      </w:r>
    </w:p>
    <w:p>
      <w:pPr>
        <w:pStyle w:val="TextBody"/>
        <w:bidi w:val="0"/>
        <w:spacing w:before="0" w:after="240"/>
        <w:jc w:val="center"/>
        <w:rPr>
          <w:rFonts w:ascii="Calibri;sans-serif" w:hAnsi="Calibri;sans-serif"/>
          <w:b/>
          <w:color w:val="000000"/>
          <w:sz w:val="20"/>
        </w:rPr>
      </w:pPr>
      <w:r>
        <w:rPr>
          <w:rFonts w:ascii="Calibri;sans-serif" w:hAnsi="Calibri;sans-serif"/>
          <w:b/>
          <w:color w:val="000000"/>
          <w:sz w:val="20"/>
        </w:rPr>
        <w:t>JOINT FILING AGREEMENT</w:t>
      </w:r>
    </w:p>
    <w:p>
      <w:pPr>
        <w:pStyle w:val="TextBody"/>
        <w:bidi w:val="0"/>
        <w:spacing w:before="0" w:after="240"/>
        <w:jc w:val="center"/>
        <w:rPr>
          <w:rFonts w:ascii="Calibri;sans-serif" w:hAnsi="Calibri;sans-serif"/>
          <w:b/>
          <w:color w:val="000000"/>
          <w:sz w:val="20"/>
        </w:rPr>
      </w:pPr>
      <w:r>
        <w:rPr>
          <w:rFonts w:ascii="Calibri;sans-serif" w:hAnsi="Calibri;sans-serif"/>
          <w:b/>
          <w:color w:val="000000"/>
          <w:sz w:val="20"/>
        </w:rPr>
        <w:t>PURSUANT TO RULE 13d-1(k)</w:t>
      </w:r>
    </w:p>
    <w:p>
      <w:pPr>
        <w:pStyle w:val="TextBody"/>
        <w:bidi w:val="0"/>
        <w:spacing w:before="240" w:after="240"/>
        <w:ind w:left="0" w:right="0" w:firstLine="720"/>
        <w:jc w:val="both"/>
        <w:rPr>
          <w:color w:val="000000"/>
        </w:rPr>
      </w:pPr>
      <w:r>
        <w:rPr>
          <w:color w:val="000000"/>
        </w:rPr>
        <w:t> </w:t>
      </w:r>
      <w:r>
        <w:rPr>
          <w:rFonts w:ascii="Calibri;sans-serif" w:hAnsi="Calibri;sans-serif"/>
          <w:color w:val="000000"/>
          <w:sz w:val="20"/>
        </w:rPr>
        <w:t>In accordance with Rule 13d-1(k)(1) under the Securities Exchange Act of 1934, as amended, the persons named below agree to the joint filing on behalf of each of them of a Statement on Schedule 13D and any amendments to it with respect to Common Stock, $0.001 par value per share, of Tango Therapeutics, Inc. and further agree that this Joint Filing Agreement be included as an Exhibit to those joint filings. Each of the undersigned agrees to be responsible for the timely filing of the Schedule 13D and any amendments thereto, and for the completeness and accuracy of the information concerning itself contained therein. This agreement may be executed in any number of counterparts, all of which taken together shall constitute one and the same instrument.</w:t>
      </w:r>
    </w:p>
    <w:p>
      <w:pPr>
        <w:pStyle w:val="TextBody"/>
        <w:bidi w:val="0"/>
        <w:spacing w:before="0" w:after="240"/>
        <w:jc w:val="left"/>
        <w:rPr>
          <w:rFonts w:ascii="Calibri;sans-serif" w:hAnsi="Calibri;sans-serif"/>
          <w:color w:val="000000"/>
          <w:sz w:val="20"/>
        </w:rPr>
      </w:pPr>
      <w:r>
        <w:rPr>
          <w:rFonts w:ascii="Calibri;sans-serif" w:hAnsi="Calibri;sans-serif"/>
          <w:color w:val="000000"/>
          <w:sz w:val="20"/>
        </w:rPr>
        <w:t>Dated: October 28, 2024.</w:t>
      </w:r>
    </w:p>
    <w:tbl>
      <w:tblPr>
        <w:tblW w:w="3149" w:type="dxa"/>
        <w:jc w:val="left"/>
        <w:tblInd w:w="0" w:type="dxa"/>
        <w:tblLayout w:type="fixed"/>
        <w:tblCellMar>
          <w:top w:w="0" w:type="dxa"/>
          <w:left w:w="0" w:type="dxa"/>
          <w:bottom w:w="0" w:type="dxa"/>
          <w:right w:w="0" w:type="dxa"/>
        </w:tblCellMar>
      </w:tblPr>
      <w:tblGrid>
        <w:gridCol w:w="60"/>
        <w:gridCol w:w="320"/>
        <w:gridCol w:w="665"/>
        <w:gridCol w:w="2020"/>
        <w:gridCol w:w="84"/>
      </w:tblGrid>
      <w:tr>
        <w:trPr/>
        <w:tc>
          <w:tcPr>
            <w:tcW w:w="60" w:type="dxa"/>
            <w:tcBorders/>
            <w:vAlign w:val="center"/>
          </w:tcPr>
          <w:p>
            <w:pPr>
              <w:pStyle w:val="TableContents"/>
              <w:bidi w:val="0"/>
              <w:spacing w:before="0" w:after="283"/>
              <w:jc w:val="left"/>
              <w:rPr/>
            </w:pPr>
            <w:r>
              <w:rPr/>
              <w:t> </w:t>
            </w:r>
          </w:p>
        </w:tc>
        <w:tc>
          <w:tcPr>
            <w:tcW w:w="3005" w:type="dxa"/>
            <w:gridSpan w:val="3"/>
            <w:tcBorders/>
            <w:vAlign w:val="center"/>
          </w:tcPr>
          <w:p>
            <w:pPr>
              <w:pStyle w:val="TableContents"/>
              <w:bidi w:val="0"/>
              <w:spacing w:before="0" w:after="0"/>
              <w:jc w:val="left"/>
              <w:rPr>
                <w:rFonts w:ascii="Calibri;sans-serif" w:hAnsi="Calibri;sans-serif"/>
                <w:b/>
              </w:rPr>
            </w:pPr>
            <w:r>
              <w:rPr>
                <w:rFonts w:ascii="Calibri;sans-serif" w:hAnsi="Calibri;sans-serif"/>
                <w:b/>
              </w:rPr>
              <w:t>BCTG HOLDINGS, LLC</w:t>
            </w:r>
          </w:p>
          <w:p>
            <w:pPr>
              <w:pStyle w:val="TableContents"/>
              <w:bidi w:val="0"/>
              <w:spacing w:before="0" w:after="0"/>
              <w:jc w:val="left"/>
              <w:rPr/>
            </w:pPr>
            <w:r>
              <w:rPr/>
              <w:t>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Calibri;sans-serif" w:hAnsi="Calibri;sans-serif"/>
              </w:rPr>
            </w:pPr>
            <w:r>
              <w:rPr>
                <w:rFonts w:ascii="Calibri;sans-serif" w:hAnsi="Calibri;sans-serif"/>
              </w:rPr>
              <w:t>By:</w:t>
            </w:r>
          </w:p>
        </w:tc>
        <w:tc>
          <w:tcPr>
            <w:tcW w:w="2685" w:type="dxa"/>
            <w:gridSpan w:val="2"/>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Name:</w:t>
            </w:r>
          </w:p>
        </w:tc>
        <w:tc>
          <w:tcPr>
            <w:tcW w:w="2020" w:type="dxa"/>
            <w:tcBorders/>
            <w:vAlign w:val="center"/>
          </w:tcPr>
          <w:p>
            <w:pPr>
              <w:pStyle w:val="TableContents"/>
              <w:bidi w:val="0"/>
              <w:spacing w:before="0" w:after="0"/>
              <w:jc w:val="left"/>
              <w:rPr>
                <w:rFonts w:ascii="Calibri;sans-serif" w:hAnsi="Calibri;sans-serif"/>
              </w:rPr>
            </w:pPr>
            <w:r>
              <w:rPr>
                <w:rFonts w:ascii="Calibri;sans-serif" w:hAnsi="Calibri;sans-serif"/>
              </w:rPr>
              <w:t>Aaron I. Davis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Title:</w:t>
            </w:r>
          </w:p>
        </w:tc>
        <w:tc>
          <w:tcPr>
            <w:tcW w:w="2020" w:type="dxa"/>
            <w:tcBorders/>
            <w:vAlign w:val="center"/>
          </w:tcPr>
          <w:p>
            <w:pPr>
              <w:pStyle w:val="TableContents"/>
              <w:bidi w:val="0"/>
              <w:spacing w:before="0" w:after="0"/>
              <w:jc w:val="left"/>
              <w:rPr>
                <w:rFonts w:ascii="Calibri;sans-serif" w:hAnsi="Calibri;sans-serif"/>
              </w:rPr>
            </w:pPr>
            <w:r>
              <w:rPr>
                <w:rFonts w:ascii="Calibri;sans-serif" w:hAnsi="Calibri;sans-serif"/>
              </w:rPr>
              <w:t>Manager</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05" w:type="dxa"/>
            <w:gridSpan w:val="3"/>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05" w:type="dxa"/>
            <w:gridSpan w:val="3"/>
            <w:tcBorders/>
            <w:vAlign w:val="center"/>
          </w:tcPr>
          <w:p>
            <w:pPr>
              <w:pStyle w:val="TableContents"/>
              <w:bidi w:val="0"/>
              <w:spacing w:before="0" w:after="0"/>
              <w:jc w:val="left"/>
              <w:rPr>
                <w:rFonts w:ascii="Calibri;sans-serif" w:hAnsi="Calibri;sans-serif"/>
                <w:b/>
              </w:rPr>
            </w:pPr>
            <w:r>
              <w:rPr>
                <w:rFonts w:ascii="Calibri;sans-serif" w:hAnsi="Calibri;sans-serif"/>
                <w:b/>
              </w:rPr>
              <w:t>MVA INVESTORS, LLC</w:t>
            </w:r>
          </w:p>
          <w:p>
            <w:pPr>
              <w:pStyle w:val="TableContents"/>
              <w:bidi w:val="0"/>
              <w:spacing w:before="0" w:after="0"/>
              <w:jc w:val="left"/>
              <w:rPr/>
            </w:pPr>
            <w:r>
              <w:rPr/>
              <w:t> </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rFonts w:ascii="Calibri;sans-serif" w:hAnsi="Calibri;sans-serif"/>
              </w:rPr>
            </w:pPr>
            <w:r>
              <w:rPr>
                <w:rFonts w:ascii="Calibri;sans-serif" w:hAnsi="Calibri;sans-serif"/>
              </w:rPr>
              <w:t>By:</w:t>
            </w:r>
          </w:p>
        </w:tc>
        <w:tc>
          <w:tcPr>
            <w:tcW w:w="2685" w:type="dxa"/>
            <w:gridSpan w:val="2"/>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8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Name:</w:t>
            </w:r>
          </w:p>
        </w:tc>
        <w:tc>
          <w:tcPr>
            <w:tcW w:w="2104" w:type="dxa"/>
            <w:gridSpan w:val="2"/>
            <w:tcBorders/>
            <w:vAlign w:val="center"/>
          </w:tcPr>
          <w:p>
            <w:pPr>
              <w:pStyle w:val="TableContents"/>
              <w:bidi w:val="0"/>
              <w:spacing w:before="0" w:after="0"/>
              <w:jc w:val="left"/>
              <w:rPr>
                <w:rFonts w:ascii="Calibri;sans-serif" w:hAnsi="Calibri;sans-serif"/>
              </w:rPr>
            </w:pPr>
            <w:r>
              <w:rPr>
                <w:rFonts w:ascii="Calibri;sans-serif" w:hAnsi="Calibri;sans-serif"/>
              </w:rPr>
              <w:t>Aaron I. Davis </w:t>
            </w:r>
          </w:p>
        </w:tc>
      </w:tr>
      <w:tr>
        <w:trPr/>
        <w:tc>
          <w:tcPr>
            <w:tcW w:w="6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rFonts w:ascii="Calibri;sans-serif" w:hAnsi="Calibri;sans-serif"/>
              </w:rPr>
            </w:pPr>
            <w:r>
              <w:rPr>
                <w:rFonts w:ascii="Calibri;sans-serif" w:hAnsi="Calibri;sans-serif"/>
              </w:rPr>
              <w:t>Title:</w:t>
            </w:r>
          </w:p>
        </w:tc>
        <w:tc>
          <w:tcPr>
            <w:tcW w:w="2104" w:type="dxa"/>
            <w:gridSpan w:val="2"/>
            <w:tcBorders/>
            <w:vAlign w:val="center"/>
          </w:tcPr>
          <w:p>
            <w:pPr>
              <w:pStyle w:val="TableContents"/>
              <w:bidi w:val="0"/>
              <w:spacing w:before="0" w:after="0"/>
              <w:jc w:val="left"/>
              <w:rPr>
                <w:rFonts w:ascii="Calibri;sans-serif" w:hAnsi="Calibri;sans-serif"/>
              </w:rPr>
            </w:pPr>
            <w:r>
              <w:rPr>
                <w:rFonts w:ascii="Calibri;sans-serif" w:hAnsi="Calibri;sans-serif"/>
              </w:rPr>
              <w:t xml:space="preserve">Authorized Signatory </w:t>
            </w:r>
          </w:p>
        </w:tc>
      </w:tr>
    </w:tbl>
    <w:p>
      <w:pPr>
        <w:pStyle w:val="TextBody"/>
        <w:bidi w:val="0"/>
        <w:spacing w:before="0" w:after="240"/>
        <w:jc w:val="both"/>
        <w:rPr>
          <w:color w:val="000000"/>
        </w:rPr>
      </w:pPr>
      <w:r>
        <w:rPr>
          <w:color w:val="000000"/>
        </w:rPr>
        <w:t> </w:t>
      </w:r>
    </w:p>
    <w:tbl>
      <w:tblPr>
        <w:tblW w:w="2840" w:type="dxa"/>
        <w:jc w:val="left"/>
        <w:tblInd w:w="0" w:type="dxa"/>
        <w:tblLayout w:type="fixed"/>
        <w:tblCellMar>
          <w:top w:w="0" w:type="dxa"/>
          <w:left w:w="0" w:type="dxa"/>
          <w:bottom w:w="0" w:type="dxa"/>
          <w:right w:w="0" w:type="dxa"/>
        </w:tblCellMar>
      </w:tblPr>
      <w:tblGrid>
        <w:gridCol w:w="120"/>
        <w:gridCol w:w="2660"/>
        <w:gridCol w:w="60"/>
      </w:tblGrid>
      <w:tr>
        <w:trPr/>
        <w:tc>
          <w:tcPr>
            <w:tcW w:w="12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rFonts w:ascii="Calibri;sans-serif" w:hAnsi="Calibri;sans-serif"/>
                <w:b/>
              </w:rPr>
            </w:pPr>
            <w:r>
              <w:rPr>
                <w:rFonts w:ascii="Calibri;sans-serif" w:hAnsi="Calibri;sans-serif"/>
                <w:b/>
              </w:rPr>
              <w:t>AARON I. DAVIS</w:t>
            </w:r>
          </w:p>
        </w:tc>
        <w:tc>
          <w:tcPr>
            <w:tcW w:w="6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0"/>
              <w:jc w:val="left"/>
              <w:rPr/>
            </w:pPr>
            <w:r>
              <w:rPr/>
              <w:t> </w:t>
            </w:r>
          </w:p>
        </w:tc>
        <w:tc>
          <w:tcPr>
            <w:tcW w:w="2660" w:type="dxa"/>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6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rFonts w:ascii="Calibri;sans-serif" w:hAnsi="Calibri;sans-serif"/>
              </w:rPr>
            </w:pPr>
            <w:r>
              <w:rPr>
                <w:rFonts w:ascii="Calibri;sans-serif" w:hAnsi="Calibri;sans-serif"/>
              </w:rPr>
              <w:t xml:space="preserve">Aaron I. Davis, Individually </w:t>
            </w:r>
          </w:p>
        </w:tc>
        <w:tc>
          <w:tcPr>
            <w:tcW w:w="60" w:type="dxa"/>
            <w:tcBorders/>
            <w:vAlign w:val="center"/>
          </w:tcPr>
          <w:p>
            <w:pPr>
              <w:pStyle w:val="TableContents"/>
              <w:bidi w:val="0"/>
              <w:spacing w:before="0" w:after="283"/>
              <w:jc w:val="left"/>
              <w:rPr/>
            </w:pPr>
            <w:r>
              <w:rPr/>
              <w:t> </w:t>
            </w:r>
          </w:p>
        </w:tc>
      </w:tr>
    </w:tbl>
    <w:tbl>
      <w:tblPr>
        <w:tblW w:w="3799" w:type="dxa"/>
        <w:jc w:val="left"/>
        <w:tblInd w:w="0" w:type="dxa"/>
        <w:tblLayout w:type="fixed"/>
        <w:tblCellMar>
          <w:top w:w="0" w:type="dxa"/>
          <w:left w:w="0" w:type="dxa"/>
          <w:bottom w:w="0" w:type="dxa"/>
          <w:right w:w="0" w:type="dxa"/>
        </w:tblCellMar>
      </w:tblPr>
      <w:tblGrid>
        <w:gridCol w:w="60"/>
        <w:gridCol w:w="363"/>
        <w:gridCol w:w="755"/>
        <w:gridCol w:w="2561"/>
        <w:gridCol w:w="60"/>
      </w:tblGrid>
      <w:tr>
        <w:trPr/>
        <w:tc>
          <w:tcPr>
            <w:tcW w:w="60"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0"/>
              <w:jc w:val="left"/>
              <w:rPr>
                <w:rFonts w:ascii="Calibri;sans-serif" w:hAnsi="Calibri;sans-serif"/>
                <w:b/>
              </w:rPr>
            </w:pPr>
            <w:r>
              <w:rPr>
                <w:rFonts w:ascii="Calibri;sans-serif" w:hAnsi="Calibri;sans-serif"/>
                <w:b/>
              </w:rPr>
              <w:t>BOXER CAPITAL MANAGEMENT, LLC</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0"/>
              <w:jc w:val="left"/>
              <w:rPr>
                <w:rFonts w:ascii="Calibri;sans-serif" w:hAnsi="Calibri;sans-serif"/>
              </w:rPr>
            </w:pPr>
            <w:r>
              <w:rPr>
                <w:rFonts w:ascii="Calibri;sans-serif" w:hAnsi="Calibri;sans-serif"/>
              </w:rPr>
              <w:t>By:</w:t>
            </w:r>
          </w:p>
        </w:tc>
        <w:tc>
          <w:tcPr>
            <w:tcW w:w="3316" w:type="dxa"/>
            <w:gridSpan w:val="2"/>
            <w:tcBorders>
              <w:bottom w:val="single" w:sz="12" w:space="0" w:color="000000"/>
            </w:tcBorders>
            <w:tcMar>
              <w:bottom w:w="28" w:type="dxa"/>
            </w:tcMar>
            <w:vAlign w:val="center"/>
          </w:tcPr>
          <w:p>
            <w:pPr>
              <w:pStyle w:val="TableContents"/>
              <w:bidi w:val="0"/>
              <w:spacing w:before="0" w:after="283"/>
              <w:jc w:val="left"/>
              <w:rPr/>
            </w:pPr>
            <w:r>
              <w:rPr/>
              <w:t> </w:t>
            </w:r>
            <w:r>
              <w:rPr>
                <w:rFonts w:ascii="Calibri;sans-serif" w:hAnsi="Calibri;sans-serif"/>
              </w:rPr>
              <w:t>/s/ Aaron I. Davis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rFonts w:ascii="Calibri;sans-serif" w:hAnsi="Calibri;sans-serif"/>
              </w:rPr>
            </w:pPr>
            <w:r>
              <w:rPr>
                <w:rFonts w:ascii="Calibri;sans-serif" w:hAnsi="Calibri;sans-serif"/>
              </w:rPr>
              <w:t>Name:</w:t>
            </w:r>
          </w:p>
        </w:tc>
        <w:tc>
          <w:tcPr>
            <w:tcW w:w="2561" w:type="dxa"/>
            <w:tcBorders/>
            <w:vAlign w:val="center"/>
          </w:tcPr>
          <w:p>
            <w:pPr>
              <w:pStyle w:val="TableContents"/>
              <w:bidi w:val="0"/>
              <w:spacing w:before="0" w:after="0"/>
              <w:jc w:val="left"/>
              <w:rPr>
                <w:rFonts w:ascii="Calibri;sans-serif" w:hAnsi="Calibri;sans-serif"/>
              </w:rPr>
            </w:pPr>
            <w:r>
              <w:rPr>
                <w:rFonts w:ascii="Calibri;sans-serif" w:hAnsi="Calibri;sans-serif"/>
              </w:rPr>
              <w:t>Aaron I. Davis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3"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rFonts w:ascii="Calibri;sans-serif" w:hAnsi="Calibri;sans-serif"/>
              </w:rPr>
            </w:pPr>
            <w:r>
              <w:rPr>
                <w:rFonts w:ascii="Calibri;sans-serif" w:hAnsi="Calibri;sans-serif"/>
              </w:rPr>
              <w:t>Title:</w:t>
            </w:r>
          </w:p>
        </w:tc>
        <w:tc>
          <w:tcPr>
            <w:tcW w:w="2561" w:type="dxa"/>
            <w:tcBorders/>
            <w:vAlign w:val="center"/>
          </w:tcPr>
          <w:p>
            <w:pPr>
              <w:pStyle w:val="TableContents"/>
              <w:bidi w:val="0"/>
              <w:spacing w:before="0" w:after="0"/>
              <w:jc w:val="left"/>
              <w:rPr>
                <w:rFonts w:ascii="Calibri;sans-serif" w:hAnsi="Calibri;sans-serif"/>
              </w:rPr>
            </w:pPr>
            <w:r>
              <w:rPr>
                <w:rFonts w:ascii="Calibri;sans-serif" w:hAnsi="Calibri;sans-serif"/>
              </w:rPr>
              <w:t>Chief Executive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27" w:after="240"/>
        <w:jc w:val="left"/>
        <w:rPr/>
      </w:pPr>
      <w:r>
        <w:rPr/>
      </w:r>
    </w:p>
    <w:p>
      <w:pPr>
        <w:pStyle w:val="TextBody"/>
        <w:bidi w:val="0"/>
        <w:spacing w:before="0" w:after="240"/>
        <w:jc w:val="both"/>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1550</Words>
  <Characters>7735</Characters>
  <CharactersWithSpaces>9541</CharactersWithSpaces>
  <Paragraphs>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