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Tango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87583X109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87583X109</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Adage Capital Management,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10,607,924.00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10,607,924.00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10,607,924.00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7.88 %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87583X109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Robert Atchinson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10,607,924.00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10,607,924.00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10,607,924.00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060" w:space="60"/>
            <w:col w:w="8979"/>
          </w:cols>
          <w:pgMar w:left="360" w:top="111"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7.88 %</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87583X109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Phillip Gross</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10,607,924.00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10,607,924.00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10,607,924.00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7.88 %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Tango Therapeutics,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4779"/>
        <w:spacing w:after="0"/>
        <w:rPr>
          <w:sz w:val="20"/>
          <w:szCs w:val="20"/>
          <w:color w:val="auto"/>
        </w:rPr>
      </w:pPr>
      <w:r>
        <w:rPr>
          <w:rFonts w:ascii="Times New Roman" w:cs="Times New Roman" w:eastAsia="Times New Roman" w:hAnsi="Times New Roman"/>
          <w:sz w:val="22"/>
          <w:szCs w:val="22"/>
          <w:color w:val="auto"/>
        </w:rPr>
        <w:t>201 Brookline Ave., Suite 901, Boston, MA 02215</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person filing:</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spacing w:after="0" w:line="233" w:lineRule="auto"/>
        <w:rPr>
          <w:sz w:val="20"/>
          <w:szCs w:val="20"/>
          <w:color w:val="auto"/>
        </w:rPr>
      </w:pPr>
      <w:r>
        <w:rPr>
          <w:rFonts w:ascii="Times New Roman" w:cs="Times New Roman" w:eastAsia="Times New Roman" w:hAnsi="Times New Roman"/>
          <w:sz w:val="22"/>
          <w:szCs w:val="22"/>
          <w:color w:val="auto"/>
        </w:rPr>
        <w:t>This statement is filed by: (i) Adage Capital Management, L.P., a Delaware limited partnership ("ACM"), as the investment manager of Adage Capital Partners, L.P., a Delaware limited partnership ("ACP"), with respect to the shares of common stock, par value $0.001 per share ("Common Stock") of Tango Therapeutics, Inc., a Delaware corporation (the "Company") directly held by ACP; (ii) Robert Atchinson ("Mr. Atchinson"), as (1) managing member of Adage Capital Advisors, L.L.C., a limited liability company organized under the laws of the State of Delaware ("ACA"), managing member of Adage Capital Partners GP, L.L.C., a limited liability company organized under the laws of the State of Delaware ("ACPGP"), general partner of ACP and (2) managing member of Adage Capital Partners LLC, a Delaware limited liability company ("ACPLLC"), general partner of ACM, with respect to the shares of Common Stock directly held by ACP; and (iii) Phillip Gross ("Mr. Gross"), as (1) managing member of ACA, managing member of ACPGP and (2) managing member of ACPLLC, general partner of ACM, with respect to the shares of Common Stock directly held by ACP. The foregoing persons are hereinafter sometimes collectively referred to as the "Reporting Persons." Any disclosures herein with respect to persons other than the Reporting Persons are made on information and belief after making inquiry to the appropriate party. The filing of this statement should not be construed in and of itself as an admission by any Reporting Person as to beneficial ownership of the securities reported herein.</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The address of the business office of each of the Reporting Persons is 200 Clarendon Street, 52nd Floor, Boston, Massachusetts 02116.</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340"/>
        <w:spacing w:after="0" w:line="256" w:lineRule="auto"/>
        <w:rPr>
          <w:sz w:val="20"/>
          <w:szCs w:val="20"/>
          <w:color w:val="auto"/>
        </w:rPr>
      </w:pPr>
      <w:r>
        <w:rPr>
          <w:rFonts w:ascii="Times New Roman" w:cs="Times New Roman" w:eastAsia="Times New Roman" w:hAnsi="Times New Roman"/>
          <w:sz w:val="22"/>
          <w:szCs w:val="22"/>
          <w:color w:val="auto"/>
        </w:rPr>
        <w:t>ACM is a limited partnership organized under the laws of the State of Delaware. Messrs. Gross and Atchinson are citizens of the United States.</w:t>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par value $0.001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87583X109</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60"/>
        <w:spacing w:after="0" w:line="258" w:lineRule="auto"/>
        <w:rPr>
          <w:sz w:val="20"/>
          <w:szCs w:val="20"/>
          <w:color w:val="auto"/>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00"/>
        <w:spacing w:after="0" w:line="241" w:lineRule="auto"/>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38" w:orient="portrait"/>
          <w:cols w:equalWidth="0" w:num="2">
            <w:col w:w="620" w:space="300"/>
            <w:col w:w="10200"/>
          </w:cols>
          <w:pgMar w:left="360" w:top="355" w:right="419" w:bottom="0" w:gutter="0" w:footer="0" w:header="0"/>
        </w:sectPr>
      </w:pPr>
    </w:p>
    <w:p>
      <w:pPr>
        <w:spacing w:after="0" w:line="33" w:lineRule="exact"/>
        <w:rPr>
          <w:sz w:val="20"/>
          <w:szCs w:val="20"/>
          <w:color w:val="auto"/>
        </w:rPr>
      </w:pPr>
    </w:p>
    <w:p>
      <w:pPr>
        <w:ind w:left="920" w:hanging="912"/>
        <w:spacing w:after="0" w:line="201" w:lineRule="auto"/>
        <w:tabs>
          <w:tab w:leader="none" w:pos="920" w:val="left"/>
        </w:tabs>
        <w:numPr>
          <w:ilvl w:val="0"/>
          <w:numId w:val="4"/>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The information required by Item 4(a) is set forth in Row 9 of the cover page for each of the Reporting Persons and is incorporated herein by reference. The percentage set forth in this Schedule 13G is calculated based upon an aggregate of 134,677,094 shares of Common Stock outstanding as of November 1, 2025, as reported in the Company's Registration Statement on Form S-3, filed with the Securities and Exchange Commission on November 21, 2025.</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7.88%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 is set forth in Row 5 of the cover page for each of the Reporting Persons and is incorporated herein by reference.</w:t>
      </w:r>
    </w:p>
    <w:p>
      <w:pPr>
        <w:sectPr>
          <w:pgSz w:w="11900" w:h="16838" w:orient="portrait"/>
          <w:cols w:equalWidth="0" w:num="1">
            <w:col w:w="11120"/>
          </w:cols>
          <w:pgMar w:left="360" w:top="355" w:right="419" w:bottom="0" w:gutter="0" w:footer="0" w:header="0"/>
          <w:type w:val="continuous"/>
        </w:sectPr>
      </w:pPr>
    </w:p>
    <w:bookmarkStart w:id="4" w:name="page5"/>
    <w:bookmarkEnd w:id="4"/>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4" w:lineRule="exact"/>
        <w:rPr>
          <w:sz w:val="20"/>
          <w:szCs w:val="20"/>
          <w:color w:val="auto"/>
        </w:rPr>
      </w:pPr>
    </w:p>
    <w:p>
      <w:pPr>
        <w:ind w:left="920" w:right="34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4(c)(ii) is set forth in Row 6 of the cover page for each of the Reporting Persons and is incorporated herein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left="920" w:right="28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4(c)(iii) is set forth in Row 7 of the cover page for each of the Reporting Persons and is incorporated herein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left="920" w:right="28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4(c)(iv) is set forth in Row 8 of the cover page for each of the Reporting Persons and is incorporated herein by reference.</w:t>
      </w:r>
    </w:p>
    <w:p>
      <w:pPr>
        <w:spacing w:after="0" w:line="23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jc w:val="both"/>
        <w:ind w:left="920"/>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ectPr>
          <w:pgSz w:w="11900" w:h="16838" w:orient="portrait"/>
          <w:cols w:equalWidth="0" w:num="1">
            <w:col w:w="11140"/>
          </w:cols>
          <w:pgMar w:left="360" w:top="112"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2(a).</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2" w:right="399" w:bottom="0"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2"/>
          <w:szCs w:val="22"/>
          <w:color w:val="auto"/>
        </w:rPr>
        <w:t>Adage Capital Management,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Robert Atchinson</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By: Adage Capital Partners LLC, its General</w:t>
      </w:r>
    </w:p>
    <w:p>
      <w:pPr>
        <w:spacing w:after="0" w:line="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Partner, By: Robert Atchinson, its Managing</w:t>
      </w:r>
    </w:p>
    <w:p>
      <w:pPr>
        <w:ind w:left="6740"/>
        <w:spacing w:after="0"/>
        <w:rPr>
          <w:sz w:val="20"/>
          <w:szCs w:val="20"/>
          <w:color w:val="auto"/>
        </w:rPr>
      </w:pPr>
      <w:r>
        <w:rPr>
          <w:rFonts w:ascii="Times New Roman" w:cs="Times New Roman" w:eastAsia="Times New Roman" w:hAnsi="Times New Roman"/>
          <w:sz w:val="22"/>
          <w:szCs w:val="22"/>
          <w:color w:val="auto"/>
        </w:rPr>
        <w:t>Member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02/12/2026</w:t>
      </w:r>
    </w:p>
    <w:p>
      <w:pPr>
        <w:spacing w:after="0" w:line="15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22"/>
          <w:szCs w:val="22"/>
          <w:color w:val="auto"/>
        </w:rPr>
        <w:t>Robert Atchinson</w:t>
      </w:r>
    </w:p>
    <w:p>
      <w:pPr>
        <w:spacing w:after="0" w:line="152" w:lineRule="exact"/>
        <w:rPr>
          <w:sz w:val="20"/>
          <w:szCs w:val="20"/>
          <w:color w:val="auto"/>
        </w:rPr>
      </w:pPr>
    </w:p>
    <w:p>
      <w:pPr>
        <w:ind w:left="3960"/>
        <w:spacing w:after="0"/>
        <w:tabs>
          <w:tab w:leader="none" w:pos="5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Robert Atchinson</w:t>
      </w:r>
    </w:p>
    <w:p>
      <w:pPr>
        <w:spacing w:after="0" w:line="44"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2"/>
          <w:szCs w:val="22"/>
          <w:color w:val="auto"/>
        </w:rPr>
        <w:t>Name/Title: Robert Atchinson, individually</w:t>
      </w:r>
    </w:p>
    <w:p>
      <w:pPr>
        <w:spacing w:after="0" w:line="44" w:lineRule="exact"/>
        <w:rPr>
          <w:sz w:val="20"/>
          <w:szCs w:val="20"/>
          <w:color w:val="auto"/>
        </w:rPr>
      </w:pPr>
    </w:p>
    <w:p>
      <w:pPr>
        <w:ind w:left="3960"/>
        <w:spacing w:after="0"/>
        <w:tabs>
          <w:tab w:leader="none" w:pos="50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02/12/2026</w:t>
      </w:r>
    </w:p>
    <w:p>
      <w:pPr>
        <w:spacing w:after="0" w:line="15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Phillip Gross</w:t>
      </w:r>
    </w:p>
    <w:p>
      <w:pPr>
        <w:spacing w:after="0" w:line="152" w:lineRule="exact"/>
        <w:rPr>
          <w:sz w:val="20"/>
          <w:szCs w:val="20"/>
          <w:color w:val="auto"/>
        </w:rPr>
      </w:pPr>
    </w:p>
    <w:p>
      <w:pPr>
        <w:ind w:left="3580"/>
        <w:spacing w:after="0"/>
        <w:tabs>
          <w:tab w:leader="none" w:pos="4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Phillip Gross</w:t>
      </w:r>
    </w:p>
    <w:p>
      <w:pPr>
        <w:spacing w:after="0" w:line="44"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2"/>
          <w:szCs w:val="22"/>
          <w:color w:val="auto"/>
        </w:rPr>
        <w:t>Name/Title: Phillip Gross, individually</w:t>
      </w:r>
    </w:p>
    <w:p>
      <w:pPr>
        <w:spacing w:after="0" w:line="44" w:lineRule="exact"/>
        <w:rPr>
          <w:sz w:val="20"/>
          <w:szCs w:val="20"/>
          <w:color w:val="auto"/>
        </w:rPr>
      </w:pPr>
    </w:p>
    <w:p>
      <w:pPr>
        <w:ind w:left="3580"/>
        <w:spacing w:after="0"/>
        <w:tabs>
          <w:tab w:leader="none" w:pos="4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02/12/2026</w:t>
      </w:r>
    </w:p>
    <w:p>
      <w:pPr>
        <w:sectPr>
          <w:pgSz w:w="11900" w:h="16838" w:orient="portrait"/>
          <w:cols w:equalWidth="0" w:num="1">
            <w:col w:w="11140"/>
          </w:cols>
          <w:pgMar w:left="360" w:top="112" w:right="399" w:bottom="0" w:gutter="0" w:footer="0" w:header="0"/>
          <w:type w:val="continuous"/>
        </w:sectPr>
      </w:pPr>
    </w:p>
    <w:bookmarkStart w:id="5" w:name="page6"/>
    <w:bookmarkEnd w:id="5"/>
    <w:p>
      <w:pPr>
        <w:jc w:val="center"/>
        <w:ind w:right="6959"/>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Exhibit 99.1: Joint Filing Agreement</w:t>
      </w:r>
    </w:p>
    <w:p>
      <w:pPr>
        <w:sectPr>
          <w:pgSz w:w="11900" w:h="16838" w:orient="portrait"/>
          <w:cols w:equalWidth="0" w:num="1">
            <w:col w:w="10099"/>
          </w:cols>
          <w:pgMar w:left="360" w:top="162" w:right="1440" w:bottom="1440" w:gutter="0" w:footer="0" w:header="0"/>
        </w:sectPr>
      </w:pPr>
    </w:p>
    <w:bookmarkStart w:id="6" w:name="page7"/>
    <w:bookmarkEnd w:id="6"/>
    <w:p>
      <w:pPr>
        <w:ind w:left="4940"/>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b w:val="1"/>
          <w:bCs w:val="1"/>
          <w:color w:val="auto"/>
        </w:rPr>
        <w:t>JOINT ACQUISITION STATEMENT</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RULE 13d-1(k)</w:t>
      </w:r>
    </w:p>
    <w:p>
      <w:pPr>
        <w:spacing w:after="0" w:line="182"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February 12, 2026</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ADAGE CAPITAL MANAGEMENT, 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Adage Capital Partners LLC,</w:t>
      </w:r>
    </w:p>
    <w:p>
      <w:pPr>
        <w:spacing w:after="0"/>
        <w:rPr>
          <w:sz w:val="20"/>
          <w:szCs w:val="20"/>
          <w:color w:val="auto"/>
        </w:rPr>
      </w:pPr>
      <w:r>
        <w:rPr>
          <w:rFonts w:ascii="Times New Roman" w:cs="Times New Roman" w:eastAsia="Times New Roman" w:hAnsi="Times New Roman"/>
          <w:sz w:val="20"/>
          <w:szCs w:val="20"/>
          <w:color w:val="auto"/>
        </w:rPr>
        <w:t>its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Robert Atchinson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5661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Robert Atchinson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Title: Managing Member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Robert Atchinson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5661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ROBERT ATCHINSON, individually</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Phillip Gross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5661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PHILLIP GROSS, individually</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2026-02-12T08:12:40Z</dcterms:created>
  <dcterms:modified xsi:type="dcterms:W3CDTF">2026-02-12T08:12:40Z</dcterms:modified>
</cp:coreProperties>
</file>