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Weber Barbara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TANGO THERAPEUTICS,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BROOKLINE AVE., SUITE 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Tango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TNGX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87,168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523,012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523,012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523,012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represented by restricted stock units (the "RSUs"). Each RSU represents a contingent right to receive one share of Common Stock of the Issuer. The RSUs will vest over a three year period at a rate of 1/3 on February 3, 2025, 1/3 on February 2, 2026 and 1/3 on February 1, 2027, subject to the Reporting Person's continuous service with the Issuer as of each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shall vest and become exercisable over a four-year period, at a rate of 25% on January 1, 2025, with the remaining option shares vesting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0670" TargetMode="External"/><Relationship Id="rId4" Type="http://schemas.openxmlformats.org/officeDocument/2006/relationships/hyperlink" Target="http://www.sec.gov/cgi-bin/browse-edgar?action=getcompany&amp;CIK=000181913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682</Words>
  <Characters>3654</Characters>
  <CharactersWithSpaces>4264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