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May 19, 2025</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Tim Buchmiller</w:t>
      </w:r>
    </w:p>
    <w:p>
      <w:pPr>
        <w:spacing w:after="0" w:line="203"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 Tango Therapeutics, Inc.</w:t>
      </w:r>
    </w:p>
    <w:p>
      <w:pPr>
        <w:spacing w:after="0" w:line="3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Acceleration Request for Registration Statement on Form S-3</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File No. 333-287202</w:t>
      </w:r>
    </w:p>
    <w:p>
      <w:pPr>
        <w:spacing w:after="0" w:line="9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Dear Mr. Buchmiller,</w:t>
      </w:r>
    </w:p>
    <w:p>
      <w:pPr>
        <w:spacing w:after="0" w:line="221" w:lineRule="exact"/>
        <w:rPr>
          <w:sz w:val="24"/>
          <w:szCs w:val="24"/>
          <w:color w:val="auto"/>
        </w:rPr>
      </w:pPr>
    </w:p>
    <w:p>
      <w:pPr>
        <w:ind w:left="4"/>
        <w:spacing w:after="0" w:line="259" w:lineRule="auto"/>
        <w:rPr>
          <w:sz w:val="20"/>
          <w:szCs w:val="20"/>
          <w:color w:val="auto"/>
        </w:rPr>
      </w:pPr>
      <w:r>
        <w:rPr>
          <w:rFonts w:ascii="Times New Roman" w:cs="Times New Roman" w:eastAsia="Times New Roman" w:hAnsi="Times New Roman"/>
          <w:sz w:val="18"/>
          <w:szCs w:val="18"/>
          <w:color w:val="auto"/>
        </w:rPr>
        <w:t>Pursuant to Rule 461 under the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Tango Therapeutics,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requests that the effective date of the above-referenced registration statement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be accelerated to May 21, 2025, at 4:01 p.m., Eastern Time, or as soon thereafter as practicable, unless we or our outside counsel, Goodwin Procter LLP, request by telephone that such Registration Statement be declared effective at some other time. In making this acceleration request, the Company acknowledges that it is aware of its responsibilities under the Act.</w:t>
      </w:r>
    </w:p>
    <w:p>
      <w:pPr>
        <w:spacing w:after="0" w:line="183" w:lineRule="exact"/>
        <w:rPr>
          <w:sz w:val="24"/>
          <w:szCs w:val="24"/>
          <w:color w:val="auto"/>
        </w:rPr>
      </w:pPr>
    </w:p>
    <w:p>
      <w:pPr>
        <w:ind w:left="4" w:right="420"/>
        <w:spacing w:after="0" w:line="282" w:lineRule="auto"/>
        <w:rPr>
          <w:sz w:val="20"/>
          <w:szCs w:val="20"/>
          <w:color w:val="auto"/>
        </w:rPr>
      </w:pPr>
      <w:r>
        <w:rPr>
          <w:rFonts w:ascii="Times New Roman" w:cs="Times New Roman" w:eastAsia="Times New Roman" w:hAnsi="Times New Roman"/>
          <w:sz w:val="18"/>
          <w:szCs w:val="18"/>
          <w:color w:val="auto"/>
        </w:rPr>
        <w:t>Once the Registration Statement is effective, please orally confirm the event with our counsel, Goodwin Procter LLP by calling Marishka DeToy at (617) 570-1926.</w:t>
      </w:r>
    </w:p>
    <w:p>
      <w:pPr>
        <w:spacing w:after="0" w:line="16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If you have any questions regarding this request, please contact Marishka DeToy of Goodwin Procter LLP at (617) 570-1926.</w:t>
      </w:r>
    </w:p>
    <w:p>
      <w:pPr>
        <w:spacing w:after="0" w:line="252"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225"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color w:val="auto"/>
        </w:rPr>
        <w:t>/s/ Barbara Weber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color w:val="auto"/>
        </w:rPr>
        <w:t>Barbara Weber</w:t>
      </w:r>
    </w:p>
    <w:p>
      <w:pPr>
        <w:spacing w:after="0" w:line="27"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32" w:lineRule="exact"/>
        <w:rPr>
          <w:sz w:val="24"/>
          <w:szCs w:val="24"/>
          <w:color w:val="auto"/>
        </w:rPr>
      </w:pPr>
    </w:p>
    <w:p>
      <w:pPr>
        <w:ind w:left="444" w:right="7280" w:hanging="444"/>
        <w:spacing w:after="0" w:line="290" w:lineRule="auto"/>
        <w:tabs>
          <w:tab w:leader="none" w:pos="43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Daniella Beckman, </w:t>
      </w:r>
      <w:r>
        <w:rPr>
          <w:rFonts w:ascii="Times New Roman" w:cs="Times New Roman" w:eastAsia="Times New Roman" w:hAnsi="Times New Roman"/>
          <w:sz w:val="17"/>
          <w:szCs w:val="17"/>
          <w:i w:val="1"/>
          <w:iCs w:val="1"/>
          <w:color w:val="auto"/>
        </w:rPr>
        <w:t>Tango Therapeutics, Inc.</w:t>
      </w:r>
      <w:r>
        <w:rPr>
          <w:rFonts w:ascii="Times New Roman" w:cs="Times New Roman" w:eastAsia="Times New Roman" w:hAnsi="Times New Roman"/>
          <w:sz w:val="17"/>
          <w:szCs w:val="17"/>
          <w:color w:val="auto"/>
        </w:rPr>
        <w:t xml:space="preserve"> Douglas Barry, </w:t>
      </w:r>
      <w:r>
        <w:rPr>
          <w:rFonts w:ascii="Times New Roman" w:cs="Times New Roman" w:eastAsia="Times New Roman" w:hAnsi="Times New Roman"/>
          <w:sz w:val="17"/>
          <w:szCs w:val="17"/>
          <w:i w:val="1"/>
          <w:iCs w:val="1"/>
          <w:color w:val="auto"/>
        </w:rPr>
        <w:t>Tango Therapeutics, Inc.</w:t>
      </w:r>
      <w:r>
        <w:rPr>
          <w:rFonts w:ascii="Times New Roman" w:cs="Times New Roman" w:eastAsia="Times New Roman" w:hAnsi="Times New Roman"/>
          <w:sz w:val="17"/>
          <w:szCs w:val="17"/>
          <w:color w:val="auto"/>
        </w:rPr>
        <w:t xml:space="preserve"> Marishka DeToy, Esq., </w:t>
      </w:r>
      <w:r>
        <w:rPr>
          <w:rFonts w:ascii="Times New Roman" w:cs="Times New Roman" w:eastAsia="Times New Roman" w:hAnsi="Times New Roman"/>
          <w:sz w:val="17"/>
          <w:szCs w:val="17"/>
          <w:i w:val="1"/>
          <w:iCs w:val="1"/>
          <w:color w:val="auto"/>
        </w:rPr>
        <w:t>Goodwin Procter LLP</w:t>
      </w:r>
    </w:p>
    <w:sectPr>
      <w:pgSz w:w="11900" w:h="16838" w:orient="portrait"/>
      <w:cols w:equalWidth="0" w:num="1">
        <w:col w:w="11024"/>
      </w:cols>
      <w:pgMar w:left="436" w:top="2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2025-06-20T23:08:52Z</dcterms:created>
  <dcterms:modified xsi:type="dcterms:W3CDTF">2025-06-20T23:08:52Z</dcterms:modified>
</cp:coreProperties>
</file>