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0002018299</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8"/>
              </w:rPr>
              <w:t>Boxer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owning over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4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3730000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2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BofA Securities Inc.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1111 Ave of the Americas</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4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125000</w:t>
            </w:r>
          </w:p>
        </w:tc>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932500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6706</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10/21/2024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107144465</w:t>
        <w:tab/>
        <w:t>10/21/2024</w:t>
      </w:r>
      <w:r>
        <w:rPr>
          <w:sz w:val="20"/>
          <w:szCs w:val="20"/>
          <w:color w:val="auto"/>
        </w:rPr>
        <w:tab/>
      </w:r>
      <w:r>
        <w:rPr>
          <w:rFonts w:ascii="Times New Roman" w:cs="Times New Roman" w:eastAsia="Times New Roman" w:hAnsi="Times New Roman"/>
          <w:sz w:val="21"/>
          <w:szCs w:val="21"/>
          <w:color w:val="auto"/>
        </w:rPr>
        <w:t>NASDAQ</w:t>
      </w:r>
    </w:p>
    <w:p>
      <w:pPr>
        <w:spacing w:after="0" w:line="71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10/13/2023</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w w:val="99"/>
              </w:rPr>
              <w:t>625000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Participant</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10/13/2023 Cash</w:t>
      </w:r>
    </w:p>
    <w:p>
      <w:pPr>
        <w:spacing w:after="0" w:line="350" w:lineRule="exact"/>
        <w:rPr>
          <w:sz w:val="20"/>
          <w:szCs w:val="20"/>
          <w:color w:val="auto"/>
        </w:rPr>
      </w:pPr>
    </w:p>
    <w:p>
      <w:pPr>
        <w:sectPr>
          <w:pgSz w:w="11900" w:h="16838" w:orient="portrait"/>
          <w:cols w:equalWidth="0" w:num="3">
            <w:col w:w="3940" w:space="320"/>
            <w:col w:w="4080" w:space="180"/>
            <w:col w:w="272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40" w:type="dxa"/>
            <w:vAlign w:val="bottom"/>
          </w:tcPr>
          <w:p>
            <w:pPr>
              <w:spacing w:after="0"/>
              <w:rPr>
                <w:sz w:val="24"/>
                <w:szCs w:val="24"/>
                <w:color w:val="auto"/>
              </w:rPr>
            </w:pP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10/21/2024</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/s/Aaron I. Davis, Managing Member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2024-10-22T11:11:15Z</dcterms:created>
  <dcterms:modified xsi:type="dcterms:W3CDTF">2024-10-22T11:11:15Z</dcterms:modified>
</cp:coreProperties>
</file>