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Boxer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12860 EL CAMINO REAL,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10/11/2022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4.2539</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218,524</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10/12/2022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4.4328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268,524</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10/13/2022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4.6461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7,123,642</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Boxer Capital, LLC</w:t>
              </w:r>
            </w:hyperlink>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 SUITE 300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92130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Boxer Asset Management Inc.</w:t>
              </w:r>
            </w:hyperlink>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CAY HOUSE, EP TAYLOR DRIVE N7776,</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LYFORD CAY</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198" w:lineRule="auto"/>
        <w:tabs>
          <w:tab w:leader="none" w:pos="1500" w:val="left"/>
          <w:tab w:leader="none" w:pos="2900" w:val="left"/>
        </w:tabs>
        <w:rPr>
          <w:sz w:val="20"/>
          <w:szCs w:val="20"/>
          <w:color w:val="auto"/>
        </w:rPr>
      </w:pPr>
      <w:r>
        <w:rPr>
          <w:rFonts w:ascii="Times New Roman" w:cs="Times New Roman" w:eastAsia="Times New Roman" w:hAnsi="Times New Roman"/>
          <w:sz w:val="18"/>
          <w:szCs w:val="18"/>
          <w:color w:val="0000FF"/>
          <w:vertAlign w:val="superscript"/>
        </w:rPr>
        <w:t>NEW</w:t>
      </w:r>
      <w:r>
        <w:rPr>
          <w:sz w:val="20"/>
          <w:szCs w:val="20"/>
          <w:color w:val="auto"/>
        </w:rPr>
        <w:tab/>
      </w:r>
      <w:r>
        <w:rPr>
          <w:rFonts w:ascii="Times New Roman" w:cs="Times New Roman" w:eastAsia="Times New Roman" w:hAnsi="Times New Roman"/>
          <w:sz w:val="12"/>
          <w:szCs w:val="12"/>
          <w:color w:val="0000FF"/>
        </w:rPr>
        <w:t>C5</w:t>
      </w:r>
      <w:r>
        <w:rPr>
          <w:sz w:val="20"/>
          <w:szCs w:val="20"/>
          <w:color w:val="auto"/>
        </w:rPr>
        <w:tab/>
      </w:r>
      <w:r>
        <w:rPr>
          <w:rFonts w:ascii="Times New Roman" w:cs="Times New Roman" w:eastAsia="Times New Roman" w:hAnsi="Times New Roman"/>
          <w:sz w:val="17"/>
          <w:szCs w:val="17"/>
          <w:color w:val="0000FF"/>
        </w:rPr>
        <w:t>N7776</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PROVIDENCE</w:t>
      </w:r>
    </w:p>
    <w:p>
      <w:pPr>
        <w:spacing w:after="0" w:line="31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LEWIS JOSEPH</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C/O CAY HOUSE, EP TAYLOR DRIVE N7776,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556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09240" cy="4556760"/>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LYFORD CAY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C5</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PROVIDENCE</w:t>
            </w:r>
          </w:p>
        </w:tc>
        <w:tc>
          <w:tcPr>
            <w:tcW w:w="140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MVA Investors,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 SUITE 300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w w:val="99"/>
              </w:rPr>
            </w:pPr>
            <w:hyperlink r:id="rId18">
              <w:r>
                <w:rPr>
                  <w:rFonts w:ascii="Times New Roman" w:cs="Times New Roman" w:eastAsia="Times New Roman" w:hAnsi="Times New Roman"/>
                  <w:sz w:val="21"/>
                  <w:szCs w:val="21"/>
                  <w:color w:val="0000EE"/>
                  <w:w w:val="99"/>
                </w:rPr>
                <w:t>Davis Aaron I.</w:t>
              </w:r>
            </w:hyperlink>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 SUITE 300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MVA Investors, LLC ("MVA Investors"), which may be deemed to be a member of a "group" for purposes of Section 13(d) of the Securities Exchange Act of 1934, as amended, consisting of (i) Boxer Capital, LLC ("Boxer Capital"), (ii) Boxer Asset Management Inc. ("Boxer Management"), (iii) Joseph C. Lewis, (iv) BCTG Holdings, LLC, (v) MVA Investors and (vi) Aaron I. Davis (collectively, the "Boxer Group"). Aaron I. Davis is a member of and has voting and dispositive power over securities held by MVA Investors. Each member of the Boxer Group other than MVA Investors and Aaron I. Davis disclaims beneficial ownership of these securities to the extent it or he does not have a pecuniary interest therein.</w:t>
      </w:r>
    </w:p>
    <w:p>
      <w:pPr>
        <w:spacing w:after="0" w:line="24"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Boxer Capital. Each member of the Boxer Group other than Boxer Capital disclaims beneficial ownership of these securities to the extent it or he does not have a pecuniary interest therein.</w:t>
      </w:r>
    </w:p>
    <w:p>
      <w:pPr>
        <w:spacing w:after="0" w:line="7"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sale price. The reporting person effected multiple same-way open market purchase transactions on the same day at different prices through a trade order executed by a broker dealer. The reporting person hereby undertakes to provide upon request by the Securities and Exchange Commission staff, the issuer, or a shareholder of the issuer, full information regarding the number of shares sold at each separate price. The range of prices for such transaction is $4.0500 to $4.2631.</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480" w:top="125" w:right="539" w:bottom="1440" w:gutter="0" w:footer="0" w:header="0"/>
        </w:sectPr>
      </w:pP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Boxer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21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Aaron I. Davis,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Boxer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Jason Callender,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2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55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MVA 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1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Aaron I. Davis,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63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8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700" w:space="60"/>
            <w:col w:w="2120"/>
          </w:cols>
          <w:pgMar w:left="480" w:top="125"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25"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2" Type="http://schemas.openxmlformats.org/officeDocument/2006/relationships/hyperlink" Target="http://www.sec.gov/cgi-bin/browse-edgar?action=getcompany&amp;CIK=000146583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836" TargetMode="External"/><Relationship Id="rId15" Type="http://schemas.openxmlformats.org/officeDocument/2006/relationships/hyperlink" Target="http://www.sec.gov/cgi-bin/browse-edgar?action=getcompany&amp;CIK=0001015747" TargetMode="External"/><Relationship Id="rId17" Type="http://schemas.openxmlformats.org/officeDocument/2006/relationships/hyperlink" Target="http://www.sec.gov/cgi-bin/browse-edgar?action=getcompany&amp;CIK=0001468223" TargetMode="External"/><Relationship Id="rId18"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2022-10-13T20:36:01Z</dcterms:created>
  <dcterms:modified xsi:type="dcterms:W3CDTF">2022-10-13T20:36:01Z</dcterms:modified>
</cp:coreProperties>
</file>