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960"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2"/>
            <w:vMerge w:val="restart"/>
          </w:tcPr>
          <w:p>
            <w:pPr>
              <w:jc w:val="right"/>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vMerge w:val="restart"/>
          </w:tcPr>
          <w:p>
            <w:pPr>
              <w:jc w:val="right"/>
              <w:spacing w:after="0" w:line="256" w:lineRule="exact"/>
              <w:rPr>
                <w:rFonts w:ascii="Arial" w:cs="Arial" w:eastAsia="Arial" w:hAnsi="Arial"/>
                <w:sz w:val="24"/>
                <w:szCs w:val="24"/>
                <w:color w:val="0000EE"/>
                <w:w w:val="90"/>
              </w:rPr>
            </w:pPr>
            <w:hyperlink r:id="rId10">
              <w:r>
                <w:rPr>
                  <w:rFonts w:ascii="Arial" w:cs="Arial" w:eastAsia="Arial" w:hAnsi="Arial"/>
                  <w:sz w:val="24"/>
                  <w:szCs w:val="24"/>
                  <w:color w:val="0000EE"/>
                  <w:w w:val="90"/>
                </w:rPr>
                <w:t>Third Rock Ventures IV, L.P.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780" w:type="dxa"/>
            <w:vAlign w:val="bottom"/>
            <w:tcBorders>
              <w:bottom w:val="single" w:sz="8" w:color="0000EE"/>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7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Tango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TNGX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960" w:orient="portrait"/>
          <w:cols w:equalWidth="0" w:num="2">
            <w:col w:w="4720" w:space="280"/>
            <w:col w:w="5940"/>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THIRD ROCK VENTURES, LLC,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29 NEWBURY STREET, 3RD</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FLOOR</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02116</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380" w:lineRule="exact"/>
        <w:rPr>
          <w:sz w:val="24"/>
          <w:szCs w:val="24"/>
          <w:color w:val="auto"/>
        </w:rPr>
      </w:pPr>
    </w:p>
    <w:p>
      <w:pPr>
        <w:sectPr>
          <w:pgSz w:w="11900" w:h="16960"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w w:val="95"/>
              </w:rPr>
              <w:t>Common Stock</w:t>
            </w:r>
          </w:p>
        </w:tc>
        <w:tc>
          <w:tcPr>
            <w:tcW w:w="1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19,363,975</w:t>
            </w:r>
            <w:r>
              <w:rPr>
                <w:rFonts w:ascii="Arial" w:cs="Arial" w:eastAsia="Arial" w:hAnsi="Arial"/>
                <w:sz w:val="25"/>
                <w:szCs w:val="25"/>
                <w:color w:val="008000"/>
                <w:vertAlign w:val="superscript"/>
              </w:rPr>
              <w:t>(1)</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380" w:type="dxa"/>
            <w:vAlign w:val="bottom"/>
            <w:gridSpan w:val="10"/>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62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6"/>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Third Rock Ventures IV, L.P.</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4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20"/>
                <w:szCs w:val="20"/>
                <w:color w:val="0000FF"/>
              </w:rPr>
              <w:t>C/O THIRD ROCK VENTURES, LLC,</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20"/>
                <w:szCs w:val="20"/>
                <w:color w:val="0000FF"/>
              </w:rPr>
              <w:t>29 NEWBURY STREET, 3RD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20"/>
                <w:szCs w:val="20"/>
                <w:color w:val="0000FF"/>
              </w:rPr>
              <w:t>BOSTON</w:t>
            </w:r>
          </w:p>
        </w:tc>
        <w:tc>
          <w:tcPr>
            <w:tcW w:w="1360" w:type="dxa"/>
            <w:vAlign w:val="bottom"/>
          </w:tcPr>
          <w:p>
            <w:pPr>
              <w:ind w:left="100"/>
              <w:spacing w:after="0"/>
              <w:rPr>
                <w:sz w:val="20"/>
                <w:szCs w:val="20"/>
                <w:color w:val="auto"/>
              </w:rPr>
            </w:pPr>
            <w:r>
              <w:rPr>
                <w:rFonts w:ascii="Arial" w:cs="Arial" w:eastAsia="Arial" w:hAnsi="Arial"/>
                <w:sz w:val="20"/>
                <w:szCs w:val="20"/>
                <w:color w:val="0000FF"/>
              </w:rPr>
              <w:t>MA</w:t>
            </w:r>
          </w:p>
        </w:tc>
        <w:tc>
          <w:tcPr>
            <w:tcW w:w="1340" w:type="dxa"/>
            <w:vAlign w:val="bottom"/>
            <w:gridSpan w:val="4"/>
          </w:tcPr>
          <w:p>
            <w:pPr>
              <w:ind w:left="120"/>
              <w:spacing w:after="0"/>
              <w:rPr>
                <w:sz w:val="20"/>
                <w:szCs w:val="20"/>
                <w:color w:val="auto"/>
              </w:rPr>
            </w:pPr>
            <w:r>
              <w:rPr>
                <w:rFonts w:ascii="Arial" w:cs="Arial" w:eastAsia="Arial" w:hAnsi="Arial"/>
                <w:sz w:val="20"/>
                <w:szCs w:val="20"/>
                <w:color w:val="0000FF"/>
              </w:rPr>
              <w:t>02116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gridSpan w:val="2"/>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gridSpan w:val="3"/>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6"/>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Third Rock Ventures GP IV, L.P.</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40" w:type="dxa"/>
            <w:vAlign w:val="bottom"/>
            <w:tcBorders>
              <w:top w:val="single" w:sz="8" w:color="0000EE"/>
              <w:bottom w:val="single" w:sz="8" w:color="9A9A9A"/>
            </w:tcBorders>
          </w:tcPr>
          <w:p>
            <w:pPr>
              <w:spacing w:after="0"/>
              <w:rPr>
                <w:sz w:val="17"/>
                <w:szCs w:val="17"/>
                <w:color w:val="auto"/>
              </w:rPr>
            </w:pPr>
          </w:p>
        </w:tc>
        <w:tc>
          <w:tcPr>
            <w:tcW w:w="220" w:type="dxa"/>
            <w:vAlign w:val="bottom"/>
            <w:tcBorders>
              <w:top w:val="single" w:sz="8" w:color="0000EE"/>
              <w:bottom w:val="single" w:sz="8" w:color="9A9A9A"/>
            </w:tcBorders>
          </w:tcPr>
          <w:p>
            <w:pPr>
              <w:spacing w:after="0"/>
              <w:rPr>
                <w:sz w:val="17"/>
                <w:szCs w:val="17"/>
                <w:color w:val="auto"/>
              </w:rPr>
            </w:pPr>
          </w:p>
        </w:tc>
        <w:tc>
          <w:tcPr>
            <w:tcW w:w="14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20"/>
                <w:szCs w:val="20"/>
                <w:color w:val="0000FF"/>
              </w:rPr>
              <w:t>29 NEWBURY STREET, 3RD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20"/>
                <w:szCs w:val="20"/>
                <w:color w:val="0000FF"/>
              </w:rPr>
              <w:t>BOSTON</w:t>
            </w:r>
          </w:p>
        </w:tc>
        <w:tc>
          <w:tcPr>
            <w:tcW w:w="1360" w:type="dxa"/>
            <w:vAlign w:val="bottom"/>
          </w:tcPr>
          <w:p>
            <w:pPr>
              <w:ind w:left="100"/>
              <w:spacing w:after="0"/>
              <w:rPr>
                <w:sz w:val="20"/>
                <w:szCs w:val="20"/>
                <w:color w:val="auto"/>
              </w:rPr>
            </w:pPr>
            <w:r>
              <w:rPr>
                <w:rFonts w:ascii="Arial" w:cs="Arial" w:eastAsia="Arial" w:hAnsi="Arial"/>
                <w:sz w:val="20"/>
                <w:szCs w:val="20"/>
                <w:color w:val="0000FF"/>
              </w:rPr>
              <w:t>MA</w:t>
            </w:r>
          </w:p>
        </w:tc>
        <w:tc>
          <w:tcPr>
            <w:tcW w:w="1340" w:type="dxa"/>
            <w:vAlign w:val="bottom"/>
            <w:gridSpan w:val="4"/>
          </w:tcPr>
          <w:p>
            <w:pPr>
              <w:ind w:left="120"/>
              <w:spacing w:after="0"/>
              <w:rPr>
                <w:sz w:val="20"/>
                <w:szCs w:val="20"/>
                <w:color w:val="auto"/>
              </w:rPr>
            </w:pPr>
            <w:r>
              <w:rPr>
                <w:rFonts w:ascii="Arial" w:cs="Arial" w:eastAsia="Arial" w:hAnsi="Arial"/>
                <w:sz w:val="20"/>
                <w:szCs w:val="20"/>
                <w:color w:val="0000FF"/>
              </w:rPr>
              <w:t>02116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gridSpan w:val="2"/>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sz w:val="1"/>
          <w:szCs w:val="1"/>
          <w:color w:val="auto"/>
        </w:rPr>
        <w:drawing>
          <wp:inline distT="0" distB="0" distL="0" distR="0">
            <wp:extent cx="34925" cy="20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34925" cy="203200"/>
                    </a:xfrm>
                    <a:prstGeom prst="rect">
                      <a:avLst/>
                    </a:prstGeom>
                    <a:noFill/>
                    <a:ln>
                      <a:noFill/>
                    </a:ln>
                  </pic:spPr>
                </pic:pic>
              </a:graphicData>
            </a:graphic>
          </wp:inline>
        </w:drawing>
      </w:r>
      <w:r>
        <w:rPr>
          <w:rFonts w:ascii="Arial" w:cs="Arial" w:eastAsia="Arial" w:hAnsi="Arial"/>
          <w:sz w:val="15"/>
          <w:szCs w:val="15"/>
          <w:color w:val="auto"/>
        </w:rPr>
        <w:t xml:space="preserve"> 1. Name and Address of Reporting Person</w:t>
      </w:r>
      <w:r>
        <w:rPr>
          <w:rFonts w:ascii="Arial" w:cs="Arial" w:eastAsia="Arial" w:hAnsi="Arial"/>
          <w:sz w:val="25"/>
          <w:szCs w:val="25"/>
          <w:color w:val="auto"/>
          <w:vertAlign w:val="superscript"/>
        </w:rPr>
        <w:t>*</w:t>
      </w:r>
    </w:p>
    <w:p>
      <w:pPr>
        <w:sectPr>
          <w:pgSz w:w="11900" w:h="16960" w:orient="portrait"/>
          <w:cols w:equalWidth="0" w:num="1">
            <w:col w:w="10940"/>
          </w:cols>
          <w:pgMar w:left="480" w:top="236" w:right="479" w:bottom="0" w:gutter="0" w:footer="0" w:header="0"/>
          <w:type w:val="continuous"/>
        </w:sectPr>
      </w:pPr>
    </w:p>
    <w:bookmarkStart w:id="1" w:name="page2"/>
    <w:bookmarkEnd w:id="1"/>
    <w:p>
      <w:pPr>
        <w:ind w:left="100"/>
        <w:spacing w:after="0"/>
        <w:rPr>
          <w:rFonts w:ascii="Arial" w:cs="Arial" w:eastAsia="Arial" w:hAnsi="Arial"/>
          <w:sz w:val="24"/>
          <w:szCs w:val="24"/>
          <w:u w:val="single" w:color="auto"/>
          <w:color w:val="0000EE"/>
        </w:rPr>
      </w:pPr>
      <w:r>
        <w:rPr>
          <w:rFonts w:ascii="Arial" w:cs="Arial" w:eastAsia="Arial" w:hAnsi="Arial"/>
          <w:sz w:val="24"/>
          <w:szCs w:val="24"/>
          <w:u w:val="single" w:color="auto"/>
          <w:color w:val="0000EE"/>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689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1689735"/>
                    </a:xfrm>
                    <a:prstGeom prst="rect">
                      <a:avLst/>
                    </a:prstGeom>
                    <a:noFill/>
                  </pic:spPr>
                </pic:pic>
              </a:graphicData>
            </a:graphic>
          </wp:anchor>
        </w:drawing>
      </w:r>
      <w:hyperlink r:id="rId15">
        <w:r>
          <w:rPr>
            <w:rFonts w:ascii="Arial" w:cs="Arial" w:eastAsia="Arial" w:hAnsi="Arial"/>
            <w:sz w:val="24"/>
            <w:szCs w:val="24"/>
            <w:u w:val="single" w:color="auto"/>
            <w:color w:val="0000EE"/>
          </w:rPr>
          <w:t>TRV GP IV, LLC</w:t>
        </w:r>
      </w:hyperlink>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30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29 NEWBURY STREET, 3RD FLOOR</w:t>
            </w:r>
          </w:p>
        </w:tc>
      </w:tr>
      <w:tr>
        <w:trPr>
          <w:trHeight w:val="237"/>
        </w:trPr>
        <w:tc>
          <w:tcPr>
            <w:tcW w:w="2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20" w:type="dxa"/>
            <w:vAlign w:val="bottom"/>
          </w:tcPr>
          <w:p>
            <w:pPr>
              <w:ind w:left="3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20" w:firstLine="5"/>
        <w:spacing w:after="0" w:line="236"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 August 10, 2021, Tango Therapeutics, Inc. (f/k/a BCTG Acquisition Corp., the "Issuer") consummated a business combination (the "Business Combination") pursuant to which BCTG Merger Sub Corp., a wholly-owned subsidiary of the Issuer merged with and into Tango Therapeutics, Inc. ("Tango"). At the effective time of the Business Combination, each share of Tango outstanding as of immediately prior to the effective time was exchanged for shares of Common Stock of the Issuer based on an exchange ratio of approximately 0.34. As a result, the Reporting Persons received 19,363,975 shares of the Issuer's Common Stock in consideration for the equity securities of Tango held by the Reporting Persons prior to the Business Combination.</w:t>
      </w:r>
    </w:p>
    <w:p>
      <w:pPr>
        <w:spacing w:after="0" w:line="37" w:lineRule="exact"/>
        <w:rPr>
          <w:rFonts w:ascii="Arial" w:cs="Arial" w:eastAsia="Arial" w:hAnsi="Arial"/>
          <w:sz w:val="15"/>
          <w:szCs w:val="15"/>
          <w:color w:val="008000"/>
        </w:rPr>
      </w:pPr>
    </w:p>
    <w:p>
      <w:pPr>
        <w:ind w:firstLine="5"/>
        <w:spacing w:after="0" w:line="241"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are directly held by TRV IV. The general partner of TRV IV is Third Rock Ventures GP IV, L.P. ("TRV GP IV"). The general partner of TRV GP IV is TRV GP IV, LLC ("TRV GP IV LLC"). Each of TRV GP IV and TRV GP IV LLC disclaims beneficial ownership of these shares except to the extent of its pecuniary interest therein, if any, and this report shall not be deemed an admission that it is the beneficial owner of such shares.</w:t>
      </w:r>
    </w:p>
    <w:p>
      <w:pPr>
        <w:sectPr>
          <w:pgSz w:w="11900" w:h="16838" w:orient="portrait"/>
          <w:cols w:equalWidth="0" w:num="1">
            <w:col w:w="10820"/>
          </w:cols>
          <w:pgMar w:left="520" w:top="146" w:right="559" w:bottom="1440" w:gutter="0" w:footer="0" w:header="0"/>
        </w:sectPr>
      </w:pP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410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Operating Officer of TRV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460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2846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IV, LLC,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2616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261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partner of Third 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331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833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Ventures GP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410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0541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8681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868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2649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26490" cy="9525"/>
                    </a:xfrm>
                    <a:prstGeom prst="rect">
                      <a:avLst/>
                    </a:prstGeom>
                    <a:noFill/>
                  </pic:spPr>
                </pic:pic>
              </a:graphicData>
            </a:graphic>
          </wp:anchor>
        </w:drawing>
      </w:r>
    </w:p>
    <w:p>
      <w:pPr>
        <w:spacing w:after="0" w:line="6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410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Operating Officer of TRV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460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846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IV, LLC,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2616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261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partner of Third 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331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0833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Ventures GP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2298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02298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410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Operating Officer of TRV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460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846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60007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60007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0000FF"/>
        </w:rPr>
        <w:t>08/12/2021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08/12/2021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08/12/2021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46" w:lineRule="exact"/>
        <w:rPr>
          <w:sz w:val="20"/>
          <w:szCs w:val="20"/>
          <w:color w:val="auto"/>
        </w:rPr>
      </w:pPr>
    </w:p>
    <w:p>
      <w:pPr>
        <w:sectPr>
          <w:pgSz w:w="11900" w:h="16838" w:orient="portrait"/>
          <w:cols w:equalWidth="0" w:num="2">
            <w:col w:w="8560" w:space="160"/>
            <w:col w:w="2100"/>
          </w:cols>
          <w:pgMar w:left="520" w:top="146"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46"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0" Type="http://schemas.openxmlformats.org/officeDocument/2006/relationships/hyperlink" Target="http://www.sec.gov/cgi-bin/browse-edgar?action=getcompany&amp;CIK=0001688327" TargetMode="External"/><Relationship Id="rId11" Type="http://schemas.openxmlformats.org/officeDocument/2006/relationships/hyperlink" Target="http://www.sec.gov/cgi-bin/browse-edgar?action=getcompany&amp;CIK=0001819133" TargetMode="External"/><Relationship Id="rId12" Type="http://schemas.openxmlformats.org/officeDocument/2006/relationships/hyperlink" Target="http://www.sec.gov/cgi-bin/browse-edgar?action=getcompany&amp;CIK=0001688326" TargetMode="External"/><Relationship Id="rId15"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2021-08-12T17:25:31Z</dcterms:created>
  <dcterms:modified xsi:type="dcterms:W3CDTF">2021-08-12T17:25:31Z</dcterms:modified>
</cp:coreProperties>
</file>