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84"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Boxer Capital,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00" w:type="dxa"/>
            <w:vAlign w:val="bottom"/>
            <w:tcBorders>
              <w:top w:val="single" w:sz="8" w:color="0000EE"/>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84"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12860 EL CAMINO REAL,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w:t>
      </w:r>
    </w:p>
    <w:p>
      <w:pPr>
        <w:spacing w:after="0" w:line="38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SAN</w:t>
      </w:r>
      <w:r>
        <w:rPr>
          <w:rFonts w:ascii="Arial" w:cs="Arial" w:eastAsia="Arial" w:hAnsi="Arial"/>
          <w:sz w:val="20"/>
          <w:szCs w:val="20"/>
          <w:color w:val="0000FF"/>
        </w:rPr>
        <w:t xml:space="preserve"> CA 92130 DIEGO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5" w:lineRule="exact"/>
        <w:rPr>
          <w:sz w:val="24"/>
          <w:szCs w:val="24"/>
          <w:color w:val="auto"/>
        </w:rPr>
      </w:pPr>
    </w:p>
    <w:p>
      <w:pPr>
        <w:sectPr>
          <w:pgSz w:w="11900" w:h="16884" w:orient="portrait"/>
          <w:cols w:equalWidth="0" w:num="3">
            <w:col w:w="4277" w:space="720"/>
            <w:col w:w="3003" w:space="269"/>
            <w:col w:w="2671"/>
          </w:cols>
          <w:pgMar w:left="480" w:top="236" w:right="479" w:bottom="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w w:val="95"/>
              </w:rPr>
              <w:t>Common Stock</w:t>
            </w: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right"/>
              <w:ind w:right="460"/>
              <w:spacing w:after="0"/>
              <w:rPr>
                <w:sz w:val="20"/>
                <w:szCs w:val="20"/>
                <w:color w:val="auto"/>
              </w:rPr>
            </w:pPr>
            <w:r>
              <w:rPr>
                <w:rFonts w:ascii="Arial" w:cs="Arial" w:eastAsia="Arial" w:hAnsi="Arial"/>
                <w:sz w:val="20"/>
                <w:szCs w:val="20"/>
                <w:color w:val="0000FF"/>
              </w:rPr>
              <w:t>6,871,642</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w w:val="95"/>
              </w:rPr>
              <w:t>Common Stock</w:t>
            </w: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right"/>
              <w:ind w:right="540"/>
              <w:spacing w:after="0"/>
              <w:rPr>
                <w:sz w:val="20"/>
                <w:szCs w:val="20"/>
                <w:color w:val="auto"/>
              </w:rPr>
            </w:pPr>
            <w:r>
              <w:rPr>
                <w:rFonts w:ascii="Arial" w:cs="Arial" w:eastAsia="Arial" w:hAnsi="Arial"/>
                <w:sz w:val="20"/>
                <w:szCs w:val="20"/>
                <w:color w:val="0000FF"/>
              </w:rPr>
              <w:t>101,524</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2"/>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3"/>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Boxer Capital, LLC</w:t>
              </w:r>
            </w:hyperlink>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Arial" w:cs="Arial" w:eastAsia="Arial" w:hAnsi="Arial"/>
                <w:sz w:val="20"/>
                <w:szCs w:val="20"/>
                <w:color w:val="0000FF"/>
              </w:rPr>
              <w:t>12860 EL CAMINO REAL, SUITE 300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62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20"/>
                <w:szCs w:val="20"/>
                <w:color w:val="0000FF"/>
              </w:rPr>
              <w:t>SAN DIEGO</w:t>
            </w:r>
          </w:p>
        </w:tc>
        <w:tc>
          <w:tcPr>
            <w:tcW w:w="1360" w:type="dxa"/>
            <w:vAlign w:val="bottom"/>
            <w:gridSpan w:val="2"/>
          </w:tcPr>
          <w:p>
            <w:pPr>
              <w:ind w:left="100"/>
              <w:spacing w:after="0"/>
              <w:rPr>
                <w:sz w:val="20"/>
                <w:szCs w:val="20"/>
                <w:color w:val="auto"/>
              </w:rPr>
            </w:pPr>
            <w:r>
              <w:rPr>
                <w:rFonts w:ascii="Arial" w:cs="Arial" w:eastAsia="Arial" w:hAnsi="Arial"/>
                <w:sz w:val="20"/>
                <w:szCs w:val="20"/>
                <w:color w:val="0000FF"/>
              </w:rPr>
              <w:t>CA</w:t>
            </w:r>
          </w:p>
        </w:tc>
        <w:tc>
          <w:tcPr>
            <w:tcW w:w="1340" w:type="dxa"/>
            <w:vAlign w:val="bottom"/>
            <w:gridSpan w:val="3"/>
          </w:tcPr>
          <w:p>
            <w:pPr>
              <w:ind w:left="120"/>
              <w:spacing w:after="0"/>
              <w:rPr>
                <w:sz w:val="20"/>
                <w:szCs w:val="20"/>
                <w:color w:val="auto"/>
              </w:rPr>
            </w:pPr>
            <w:r>
              <w:rPr>
                <w:rFonts w:ascii="Arial" w:cs="Arial" w:eastAsia="Arial" w:hAnsi="Arial"/>
                <w:sz w:val="20"/>
                <w:szCs w:val="20"/>
                <w:color w:val="0000FF"/>
              </w:rPr>
              <w:t>92130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2"/>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6"/>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Boxer Asset Management Inc.</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74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CAY HOUSE, EP TAYLOR DRIVE N7776,</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LYFORD</w:t>
      </w:r>
    </w:p>
    <w:p>
      <w:pPr>
        <w:spacing w:after="0" w:line="38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180" w:lineRule="auto"/>
        <w:tabs>
          <w:tab w:leader="none" w:pos="1500" w:val="left"/>
        </w:tabs>
        <w:rPr>
          <w:sz w:val="20"/>
          <w:szCs w:val="20"/>
          <w:color w:val="auto"/>
        </w:rPr>
      </w:pPr>
      <w:r>
        <w:rPr>
          <w:rFonts w:ascii="Arial" w:cs="Arial" w:eastAsia="Arial" w:hAnsi="Arial"/>
          <w:sz w:val="17"/>
          <w:szCs w:val="17"/>
          <w:color w:val="0000FF"/>
        </w:rPr>
        <w:t>NEW</w:t>
      </w:r>
      <w:r>
        <w:rPr>
          <w:sz w:val="20"/>
          <w:szCs w:val="20"/>
          <w:color w:val="auto"/>
        </w:rPr>
        <w:tab/>
      </w:r>
      <w:r>
        <w:rPr>
          <w:rFonts w:ascii="Arial" w:cs="Arial" w:eastAsia="Arial" w:hAnsi="Arial"/>
          <w:sz w:val="33"/>
          <w:szCs w:val="33"/>
          <w:color w:val="0000FF"/>
          <w:vertAlign w:val="subscript"/>
        </w:rPr>
        <w:t>C5</w:t>
      </w:r>
    </w:p>
    <w:p>
      <w:pPr>
        <w:ind w:left="140"/>
        <w:spacing w:after="0"/>
        <w:rPr>
          <w:sz w:val="20"/>
          <w:szCs w:val="20"/>
          <w:color w:val="auto"/>
        </w:rPr>
      </w:pPr>
      <w:r>
        <w:rPr>
          <w:rFonts w:ascii="Arial" w:cs="Arial" w:eastAsia="Arial" w:hAnsi="Arial"/>
          <w:sz w:val="20"/>
          <w:szCs w:val="20"/>
          <w:color w:val="0000FF"/>
        </w:rPr>
        <w:t>PROVIDENCE</w:t>
      </w:r>
    </w:p>
    <w:p>
      <w:pPr>
        <w:sectPr>
          <w:pgSz w:w="11900" w:h="16884" w:orient="portrait"/>
          <w:cols w:equalWidth="0" w:num="1">
            <w:col w:w="10940"/>
          </w:cols>
          <w:pgMar w:left="480" w:top="236" w:right="479" w:bottom="0" w:gutter="0" w:footer="0" w:header="0"/>
          <w:type w:val="continuous"/>
        </w:sectPr>
      </w:pPr>
    </w:p>
    <w:p>
      <w:pPr>
        <w:spacing w:after="0" w:line="36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84" w:orient="portrait"/>
          <w:cols w:equalWidth="0" w:num="1">
            <w:col w:w="10940"/>
          </w:cols>
          <w:pgMar w:left="480" w:top="236" w:right="47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4100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4100830"/>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LEWIS JOSEPH</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CAY HOUSE, EP TAYLOR DRIVE N7776,</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LYFORD</w:t>
      </w:r>
    </w:p>
    <w:p>
      <w:pPr>
        <w:spacing w:after="0" w:line="387"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ind w:left="120"/>
        <w:spacing w:after="0" w:line="180" w:lineRule="auto"/>
        <w:tabs>
          <w:tab w:leader="none" w:pos="1480" w:val="left"/>
        </w:tabs>
        <w:rPr>
          <w:sz w:val="20"/>
          <w:szCs w:val="20"/>
          <w:color w:val="auto"/>
        </w:rPr>
      </w:pPr>
      <w:r>
        <w:rPr>
          <w:rFonts w:ascii="Arial" w:cs="Arial" w:eastAsia="Arial" w:hAnsi="Arial"/>
          <w:sz w:val="17"/>
          <w:szCs w:val="17"/>
          <w:color w:val="0000FF"/>
        </w:rPr>
        <w:t>NEW</w:t>
      </w:r>
      <w:r>
        <w:rPr>
          <w:sz w:val="20"/>
          <w:szCs w:val="20"/>
          <w:color w:val="auto"/>
        </w:rPr>
        <w:tab/>
      </w:r>
      <w:r>
        <w:rPr>
          <w:rFonts w:ascii="Arial" w:cs="Arial" w:eastAsia="Arial" w:hAnsi="Arial"/>
          <w:sz w:val="33"/>
          <w:szCs w:val="33"/>
          <w:color w:val="0000FF"/>
          <w:vertAlign w:val="subscript"/>
        </w:rPr>
        <w:t>C5</w:t>
      </w:r>
    </w:p>
    <w:p>
      <w:pPr>
        <w:ind w:left="120"/>
        <w:spacing w:after="0"/>
        <w:rPr>
          <w:sz w:val="20"/>
          <w:szCs w:val="20"/>
          <w:color w:val="auto"/>
        </w:rPr>
      </w:pPr>
      <w:r>
        <w:rPr>
          <w:rFonts w:ascii="Arial" w:cs="Arial" w:eastAsia="Arial" w:hAnsi="Arial"/>
          <w:sz w:val="20"/>
          <w:szCs w:val="20"/>
          <w:color w:val="0000FF"/>
        </w:rPr>
        <w:t>PROVIDENCE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20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2"/>
          </w:tcPr>
          <w:p>
            <w:pPr>
              <w:spacing w:after="0"/>
              <w:rPr>
                <w:sz w:val="8"/>
                <w:szCs w:val="8"/>
                <w:color w:val="auto"/>
              </w:rPr>
            </w:pPr>
          </w:p>
        </w:tc>
        <w:tc>
          <w:tcPr>
            <w:tcW w:w="20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3"/>
          </w:tcPr>
          <w:p>
            <w:pPr>
              <w:spacing w:after="0" w:line="249" w:lineRule="exact"/>
              <w:rPr>
                <w:rFonts w:ascii="Arial" w:cs="Arial" w:eastAsia="Arial" w:hAnsi="Arial"/>
                <w:sz w:val="24"/>
                <w:szCs w:val="24"/>
                <w:color w:val="0000EE"/>
              </w:rPr>
            </w:pPr>
            <w:hyperlink r:id="rId15">
              <w:r>
                <w:rPr>
                  <w:rFonts w:ascii="Arial" w:cs="Arial" w:eastAsia="Arial" w:hAnsi="Arial"/>
                  <w:sz w:val="24"/>
                  <w:szCs w:val="24"/>
                  <w:color w:val="0000EE"/>
                </w:rPr>
                <w:t>MVA Investors, LLC</w:t>
              </w:r>
            </w:hyperlink>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840" w:type="dxa"/>
            <w:vAlign w:val="bottom"/>
            <w:tcBorders>
              <w:top w:val="single" w:sz="8" w:color="0000EE"/>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20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Arial" w:cs="Arial" w:eastAsia="Arial" w:hAnsi="Arial"/>
                <w:sz w:val="20"/>
                <w:szCs w:val="20"/>
                <w:color w:val="0000FF"/>
              </w:rPr>
              <w:t>12860 EL CAMINO REAL, SUITE 300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17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SAN DIEGO</w:t>
            </w:r>
          </w:p>
        </w:tc>
        <w:tc>
          <w:tcPr>
            <w:tcW w:w="1200" w:type="dxa"/>
            <w:vAlign w:val="bottom"/>
            <w:gridSpan w:val="2"/>
          </w:tcPr>
          <w:p>
            <w:pPr>
              <w:ind w:left="180"/>
              <w:spacing w:after="0"/>
              <w:rPr>
                <w:sz w:val="20"/>
                <w:szCs w:val="20"/>
                <w:color w:val="auto"/>
              </w:rPr>
            </w:pPr>
            <w:r>
              <w:rPr>
                <w:rFonts w:ascii="Arial" w:cs="Arial" w:eastAsia="Arial" w:hAnsi="Arial"/>
                <w:sz w:val="20"/>
                <w:szCs w:val="20"/>
                <w:color w:val="0000FF"/>
              </w:rPr>
              <w:t>CA</w:t>
            </w:r>
          </w:p>
        </w:tc>
        <w:tc>
          <w:tcPr>
            <w:tcW w:w="1700" w:type="dxa"/>
            <w:vAlign w:val="bottom"/>
          </w:tcPr>
          <w:p>
            <w:pPr>
              <w:ind w:left="360"/>
              <w:spacing w:after="0"/>
              <w:rPr>
                <w:sz w:val="20"/>
                <w:szCs w:val="20"/>
                <w:color w:val="auto"/>
              </w:rPr>
            </w:pPr>
            <w:r>
              <w:rPr>
                <w:rFonts w:ascii="Arial" w:cs="Arial" w:eastAsia="Arial" w:hAnsi="Arial"/>
                <w:sz w:val="20"/>
                <w:szCs w:val="20"/>
                <w:color w:val="0000FF"/>
              </w:rPr>
              <w:t>92130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20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firstLine="5"/>
        <w:spacing w:after="0" w:line="236"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securities are owned directly by Boxer Capital, LLC ("Boxer Capital"), which may be deemed to be a member of a "group" for purposes of Section 13(d) of the Securities Exchange Act of 1934, as amended, consisting of (i) Boxer Capital, (ii) Boxer Asset Management Inc. ("Boxer Management"), (iii) Joseph C. Lewis, (iv) BCTG Holdings, LLC, (v) MVA Investors, LLC and (vi) Aaron I. Davis (collectively, the "Boxer Group"), and indirectly by Boxer Management and Joseph C. Lewis by virtue of their ownership in Boxer Capital. Each member of the Boxer Group other than Boxer Capital disclaims beneficial ownership of these securities to the extent it or he does not have a pecuniary interest therein.</w:t>
      </w:r>
    </w:p>
    <w:p>
      <w:pPr>
        <w:spacing w:after="0" w:line="37" w:lineRule="exact"/>
        <w:rPr>
          <w:rFonts w:ascii="Arial" w:cs="Arial" w:eastAsia="Arial" w:hAnsi="Arial"/>
          <w:sz w:val="15"/>
          <w:szCs w:val="15"/>
          <w:color w:val="008000"/>
        </w:rPr>
      </w:pPr>
    </w:p>
    <w:p>
      <w:pPr>
        <w:jc w:val="both"/>
        <w:ind w:left="20" w:right="60" w:firstLine="5"/>
        <w:spacing w:after="0" w:line="305"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These securities are owned directly by MVA Investors. Aaron I. Davis is a member of and has voting and dispositive power over securities held by MVA Investors Each member of the Boxer Group other than MVA Investors and Aaron I. Davis disclaims beneficial ownership of these securities to the extent it or he does not have a pecuniary interest therein.</w:t>
      </w:r>
    </w:p>
    <w:p>
      <w:pPr>
        <w:sectPr>
          <w:pgSz w:w="11900" w:h="16838" w:orient="portrait"/>
          <w:cols w:equalWidth="0" w:num="1">
            <w:col w:w="10880"/>
          </w:cols>
          <w:pgMar w:left="500" w:top="268" w:right="519" w:bottom="1440" w:gutter="0" w:footer="0" w:header="0"/>
        </w:sect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Boxer Capital,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22809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 Aaron I. Davis, Aaron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522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I. Davis,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5539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5539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5496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Boxer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8651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86510" cy="952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Inc. By: /s/ Jason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9758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9758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Callender, Jason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5821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5821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Callender,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5123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5123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0000FF"/>
        </w:rPr>
        <w:t>08/20/2021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08/20/2021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64" w:lineRule="exact"/>
        <w:rPr>
          <w:sz w:val="20"/>
          <w:szCs w:val="20"/>
          <w:color w:val="auto"/>
        </w:rPr>
      </w:pPr>
    </w:p>
    <w:p>
      <w:pPr>
        <w:sectPr>
          <w:pgSz w:w="11900" w:h="16838" w:orient="portrait"/>
          <w:cols w:equalWidth="0" w:num="2">
            <w:col w:w="8580" w:space="160"/>
            <w:col w:w="2140"/>
          </w:cols>
          <w:pgMar w:left="500" w:top="268" w:right="519" w:bottom="1440" w:gutter="0" w:footer="0" w:header="0"/>
          <w:type w:val="continuous"/>
        </w:sectPr>
      </w:pPr>
    </w:p>
    <w:p>
      <w:pPr>
        <w:ind w:left="6560"/>
        <w:spacing w:after="0"/>
        <w:rPr>
          <w:sz w:val="20"/>
          <w:szCs w:val="20"/>
          <w:color w:val="auto"/>
        </w:rPr>
      </w:pPr>
      <w:r>
        <w:rPr>
          <w:rFonts w:ascii="Arial" w:cs="Arial" w:eastAsia="Arial" w:hAnsi="Arial"/>
          <w:sz w:val="20"/>
          <w:szCs w:val="20"/>
          <w:color w:val="0000FF"/>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96329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63295" cy="9525"/>
                    </a:xfrm>
                    <a:prstGeom prst="rect">
                      <a:avLst/>
                    </a:prstGeom>
                    <a:noFill/>
                  </pic:spPr>
                </pic:pic>
              </a:graphicData>
            </a:graphic>
          </wp:anchor>
        </w:drawing>
      </w:r>
    </w:p>
    <w:p>
      <w:pPr>
        <w:spacing w:after="0" w:line="50"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MVA Investors,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29476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94765"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 Aaron I. Davis, Aaron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5222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I. Davis,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5539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5539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5496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0000FF"/>
        </w:rPr>
        <w:t>08/20/2021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08/20/2021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8600" w:space="140"/>
            <w:col w:w="2140"/>
          </w:cols>
          <w:pgMar w:left="500" w:top="268" w:right="51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0" w:right="2200" w:firstLine="5"/>
        <w:spacing w:after="0" w:line="334"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right="4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268"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0" Type="http://schemas.openxmlformats.org/officeDocument/2006/relationships/hyperlink" Target="http://www.sec.gov/cgi-bin/browse-edgar?action=getcompany&amp;CIK=0001465837" TargetMode="External"/><Relationship Id="rId11" Type="http://schemas.openxmlformats.org/officeDocument/2006/relationships/hyperlink" Target="http://www.sec.gov/cgi-bin/browse-edgar?action=getcompany&amp;CIK=0001819133" TargetMode="External"/><Relationship Id="rId12" Type="http://schemas.openxmlformats.org/officeDocument/2006/relationships/hyperlink" Target="http://www.sec.gov/cgi-bin/browse-edgar?action=getcompany&amp;CIK=0001465836" TargetMode="External"/><Relationship Id="rId14" Type="http://schemas.openxmlformats.org/officeDocument/2006/relationships/hyperlink" Target="http://www.sec.gov/cgi-bin/browse-edgar?action=getcompany&amp;CIK=0001015747" TargetMode="External"/><Relationship Id="rId15" Type="http://schemas.openxmlformats.org/officeDocument/2006/relationships/hyperlink" Target="http://www.sec.gov/cgi-bin/browse-edgar?action=getcompany&amp;CIK=00014682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2021-08-20T15:38:13Z</dcterms:created>
  <dcterms:modified xsi:type="dcterms:W3CDTF">2021-08-20T15:38:13Z</dcterms:modified>
</cp:coreProperties>
</file>