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Boxer Capital Management,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12860 EL CAMINO REAL</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Tango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TNGX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10/25/2024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68"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vMerge w:val="restart"/>
          </w:tcPr>
          <w:p>
            <w:pPr>
              <w:spacing w:after="0"/>
              <w:rPr>
                <w:sz w:val="9"/>
                <w:szCs w:val="9"/>
                <w:color w:val="auto"/>
              </w:rPr>
            </w:pPr>
          </w:p>
        </w:tc>
        <w:tc>
          <w:tcPr>
            <w:tcW w:w="3540" w:type="dxa"/>
            <w:vAlign w:val="bottom"/>
            <w:gridSpan w:val="9"/>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76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3760" w:type="dxa"/>
            <w:vAlign w:val="bottom"/>
            <w:gridSpan w:val="1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92130</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2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gridSpan w:val="3"/>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800"/>
              <w:spacing w:after="0"/>
              <w:rPr>
                <w:sz w:val="20"/>
                <w:szCs w:val="20"/>
                <w:color w:val="auto"/>
              </w:rPr>
            </w:pPr>
            <w:r>
              <w:rPr>
                <w:rFonts w:ascii="Times New Roman" w:cs="Times New Roman" w:eastAsia="Times New Roman" w:hAnsi="Times New Roman"/>
                <w:sz w:val="17"/>
                <w:szCs w:val="17"/>
                <w:color w:val="0000FF"/>
              </w:rPr>
              <w:t>10/25/2024</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633,000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1920" w:type="dxa"/>
            <w:vAlign w:val="bottom"/>
            <w:tcBorders>
              <w:bottom w:val="single" w:sz="8" w:color="2C2C2C"/>
            </w:tcBorders>
            <w:gridSpan w:val="5"/>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6.87</w:t>
            </w:r>
            <w:r>
              <w:rPr>
                <w:rFonts w:ascii="Times New Roman" w:cs="Times New Roman" w:eastAsia="Times New Roman" w:hAnsi="Times New Roman"/>
                <w:sz w:val="22"/>
                <w:szCs w:val="22"/>
                <w:color w:val="008000"/>
                <w:vertAlign w:val="superscript"/>
              </w:rPr>
              <w:t>(1)</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6,690,642</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108,793</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6,988,450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20" w:type="dxa"/>
            <w:vAlign w:val="bottom"/>
            <w:gridSpan w:val="17"/>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40" w:type="dxa"/>
            <w:vAlign w:val="bottom"/>
            <w:gridSpan w:val="13"/>
          </w:tcPr>
          <w:p>
            <w:pPr>
              <w:jc w:val="center"/>
              <w:ind w:left="9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3"/>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Boxer Capital Management, LLC</w:t>
              </w:r>
            </w:hyperlink>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12860 EL CAMINO REAL</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300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92130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3"/>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Davis Aaron I.</w:t>
              </w:r>
            </w:hyperlink>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12860 EL CAMINO REAL, SUITE 300</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SAN DIEGO</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7"/>
          <w:szCs w:val="17"/>
          <w:color w:val="0000FF"/>
        </w:rPr>
        <w:t>92130</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92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29210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$6.8500 to $6.8700, inclusive. The Reporting Persons undertake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indirectly by Boxer Capital Management, LLC ("BCM") as the investment manager of an account holding such securities. BCM disclaims beneficial ownership of such securities except to the extent of its pecuniary interest therein. Mr. Davis is the Managing Member of BCM and has voting and dispositive power over securities beneficially owned by BCM, but disclaims beneficial ownership of these securities except to the extent of his pecuniary interest, if any.</w:t>
      </w:r>
    </w:p>
    <w:p>
      <w:pPr>
        <w:spacing w:after="0" w:line="20" w:lineRule="exact"/>
        <w:rPr>
          <w:rFonts w:ascii="Times New Roman" w:cs="Times New Roman" w:eastAsia="Times New Roman" w:hAnsi="Times New Roman"/>
          <w:sz w:val="13"/>
          <w:szCs w:val="13"/>
          <w:color w:val="008000"/>
        </w:rPr>
      </w:pPr>
    </w:p>
    <w:p>
      <w:pPr>
        <w:ind w:right="4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MVA Investors, LLC ("MVA Investors"). Aaron I. Davis is a member of and has voting and dispositive power over securities held by MVA Investors, but disclaims beneficial ownership of these securities except to the extent of his pecuniary interest therein, if any. BCM disclaims beneficial ownership of these securities.</w:t>
      </w:r>
    </w:p>
    <w:p>
      <w:pPr>
        <w:spacing w:after="0" w:line="7" w:lineRule="exact"/>
        <w:rPr>
          <w:rFonts w:ascii="Times New Roman" w:cs="Times New Roman" w:eastAsia="Times New Roman" w:hAnsi="Times New Roman"/>
          <w:sz w:val="13"/>
          <w:szCs w:val="13"/>
          <w:color w:val="008000"/>
        </w:rPr>
      </w:pPr>
    </w:p>
    <w:p>
      <w:pPr>
        <w:ind w:right="26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BCTG Holdings, LLC ("BCTG"). MVA Investors is a member of BCTG. Mr. Davis is a member of the investment committee of BCTG. Mr. Davis disclaims beneficial ownership of these securities except to the extent of his pecuniary interest therein, if any. BCM disclaims beneficial ownership of these securities.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The Reporting Persons may be deemed members of a group that beneficially owns more than 10% of the outstanding shares of the Issuer's Common Stock.</w:t>
      </w:r>
    </w:p>
    <w:p>
      <w:pPr>
        <w:sectPr>
          <w:pgSz w:w="11900" w:h="16838" w:orient="portrait"/>
          <w:cols w:equalWidth="0" w:num="1">
            <w:col w:w="10860"/>
          </w:cols>
          <w:pgMar w:left="500" w:top="300" w:right="53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Aaron I. Davis, By: Aaron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8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 Davis,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25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Boxer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8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82320" cy="8255"/>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00" w:space="140"/>
            <w:col w:w="2120"/>
          </w:cols>
          <w:pgMar w:left="500" w:top="300"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300"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3" Type="http://schemas.openxmlformats.org/officeDocument/2006/relationships/hyperlink" Target="http://www.sec.gov/cgi-bin/browse-edgar?action=getcompany&amp;CIK=0002018299" TargetMode="External"/><Relationship Id="rId14" Type="http://schemas.openxmlformats.org/officeDocument/2006/relationships/hyperlink" Target="http://www.sec.gov/cgi-bin/browse-edgar?action=getcompany&amp;CIK=0001819133" TargetMode="External"/><Relationship Id="rId15" Type="http://schemas.openxmlformats.org/officeDocument/2006/relationships/hyperlink" Target="http://www.sec.gov/cgi-bin/browse-edgar?action=getcompany&amp;CIK=00014659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2024-10-28T19:38:43Z</dcterms:created>
  <dcterms:modified xsi:type="dcterms:W3CDTF">2024-10-28T19:38:43Z</dcterms:modified>
</cp:coreProperties>
</file>