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00" w:type="dxa"/>
            <w:vAlign w:val="bottom"/>
          </w:tcPr>
          <w:p>
            <w:pPr>
              <w:ind w:left="40"/>
              <w:spacing w:after="0"/>
              <w:rPr>
                <w:sz w:val="20"/>
                <w:szCs w:val="20"/>
                <w:color w:val="auto"/>
              </w:rPr>
            </w:pPr>
            <w:r>
              <w:rPr>
                <w:rFonts w:ascii="Arial" w:cs="Arial" w:eastAsia="Arial" w:hAnsi="Arial"/>
                <w:sz w:val="22"/>
                <w:szCs w:val="22"/>
                <w:color w:val="auto"/>
              </w:rPr>
              <w:t>0001465837</w:t>
            </w:r>
          </w:p>
        </w:tc>
        <w:tc>
          <w:tcPr>
            <w:tcW w:w="25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00" w:type="dxa"/>
            <w:vAlign w:val="bottom"/>
          </w:tcPr>
          <w:p>
            <w:pPr>
              <w:ind w:left="40"/>
              <w:spacing w:after="0"/>
              <w:rPr>
                <w:sz w:val="20"/>
                <w:szCs w:val="20"/>
                <w:color w:val="auto"/>
              </w:rPr>
            </w:pPr>
            <w:r>
              <w:rPr>
                <w:rFonts w:ascii="Arial" w:cs="Arial" w:eastAsia="Arial" w:hAnsi="Arial"/>
                <w:sz w:val="22"/>
                <w:szCs w:val="22"/>
                <w:color w:val="auto"/>
              </w:rPr>
              <w:t>XXXXXXXX</w:t>
            </w:r>
          </w:p>
        </w:tc>
        <w:tc>
          <w:tcPr>
            <w:tcW w:w="2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0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w w:val="87"/>
              </w:rPr>
              <w:t>Tango Therapeutics,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0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001-39485</w:t>
            </w:r>
          </w:p>
        </w:tc>
      </w:tr>
      <w:tr>
        <w:trPr>
          <w:trHeight w:val="266"/>
        </w:trPr>
        <w:tc>
          <w:tcPr>
            <w:tcW w:w="30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40"/>
              <w:spacing w:after="0" w:line="243" w:lineRule="exact"/>
              <w:rPr>
                <w:sz w:val="20"/>
                <w:szCs w:val="20"/>
                <w:color w:val="auto"/>
              </w:rPr>
            </w:pPr>
            <w:r>
              <w:rPr>
                <w:rFonts w:ascii="Arial" w:cs="Arial" w:eastAsia="Arial" w:hAnsi="Arial"/>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00" w:type="dxa"/>
            <w:vAlign w:val="bottom"/>
          </w:tcPr>
          <w:p>
            <w:pPr>
              <w:spacing w:after="0"/>
              <w:rPr>
                <w:sz w:val="21"/>
                <w:szCs w:val="21"/>
                <w:color w:val="auto"/>
              </w:rPr>
            </w:pPr>
          </w:p>
        </w:tc>
        <w:tc>
          <w:tcPr>
            <w:tcW w:w="2500" w:type="dxa"/>
            <w:vAlign w:val="bottom"/>
          </w:tcPr>
          <w:p>
            <w:pPr>
              <w:ind w:left="3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02215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0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2500" w:type="dxa"/>
            <w:vAlign w:val="bottom"/>
          </w:tcPr>
          <w:p>
            <w:pPr>
              <w:ind w:left="340"/>
              <w:spacing w:after="0"/>
              <w:rPr>
                <w:sz w:val="20"/>
                <w:szCs w:val="20"/>
                <w:color w:val="auto"/>
              </w:rPr>
            </w:pPr>
            <w:r>
              <w:rPr>
                <w:rFonts w:ascii="Arial" w:cs="Arial" w:eastAsia="Arial" w:hAnsi="Arial"/>
                <w:sz w:val="22"/>
                <w:szCs w:val="22"/>
                <w:color w:val="auto"/>
              </w:rPr>
              <w:t>Boxer Capital,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Member of group owning over 10% of the shares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06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34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0"/>
              </w:rPr>
              <w:t>the Broker</w:t>
            </w:r>
          </w:p>
        </w:tc>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BofA Securities Inc.</w:t>
      </w:r>
    </w:p>
    <w:p>
      <w:pPr>
        <w:ind w:left="2500"/>
        <w:spacing w:after="0" w:line="238" w:lineRule="auto"/>
        <w:rPr>
          <w:sz w:val="20"/>
          <w:szCs w:val="20"/>
          <w:color w:val="auto"/>
        </w:rPr>
      </w:pPr>
      <w:r>
        <w:rPr>
          <w:rFonts w:ascii="Arial" w:cs="Arial" w:eastAsia="Arial" w:hAnsi="Arial"/>
          <w:sz w:val="22"/>
          <w:szCs w:val="22"/>
          <w:color w:val="auto"/>
        </w:rPr>
        <w:t>1111 Ave of the Americas</w:t>
      </w:r>
    </w:p>
    <w:p>
      <w:pPr>
        <w:ind w:left="40"/>
        <w:spacing w:after="0"/>
        <w:tabs>
          <w:tab w:leader="none" w:pos="2480" w:val="left"/>
          <w:tab w:leader="none" w:pos="4860" w:val="left"/>
          <w:tab w:leader="none" w:pos="608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22"/>
          <w:szCs w:val="22"/>
          <w:color w:val="auto"/>
        </w:rPr>
        <w:t>One Bryant Park</w:t>
      </w:r>
      <w:r>
        <w:rPr>
          <w:sz w:val="20"/>
          <w:szCs w:val="20"/>
          <w:color w:val="auto"/>
        </w:rPr>
        <w:tab/>
      </w:r>
      <w:r>
        <w:rPr>
          <w:rFonts w:ascii="Arial" w:cs="Arial" w:eastAsia="Arial" w:hAnsi="Arial"/>
          <w:sz w:val="22"/>
          <w:szCs w:val="22"/>
          <w:color w:val="auto"/>
        </w:rPr>
        <w:t>175000</w:t>
      </w:r>
      <w:r>
        <w:rPr>
          <w:sz w:val="20"/>
          <w:szCs w:val="20"/>
          <w:color w:val="auto"/>
        </w:rPr>
        <w:tab/>
      </w:r>
      <w:r>
        <w:rPr>
          <w:rFonts w:ascii="Arial" w:cs="Arial" w:eastAsia="Arial" w:hAnsi="Arial"/>
          <w:sz w:val="19"/>
          <w:szCs w:val="19"/>
          <w:color w:val="auto"/>
        </w:rPr>
        <w:t>1991500</w:t>
      </w:r>
    </w:p>
    <w:p>
      <w:pPr>
        <w:ind w:left="2500"/>
        <w:spacing w:after="0" w:line="231" w:lineRule="auto"/>
        <w:rPr>
          <w:sz w:val="20"/>
          <w:szCs w:val="20"/>
          <w:color w:val="auto"/>
        </w:rPr>
      </w:pPr>
      <w:r>
        <w:rPr>
          <w:rFonts w:ascii="Arial" w:cs="Arial" w:eastAsia="Arial" w:hAnsi="Arial"/>
          <w:sz w:val="22"/>
          <w:szCs w:val="22"/>
          <w:color w:val="auto"/>
        </w:rPr>
        <w:t>New York  NY  10036-</w:t>
      </w:r>
    </w:p>
    <w:p>
      <w:pPr>
        <w:ind w:left="2500"/>
        <w:spacing w:after="0"/>
        <w:rPr>
          <w:sz w:val="20"/>
          <w:szCs w:val="20"/>
          <w:color w:val="auto"/>
        </w:rPr>
      </w:pPr>
      <w:r>
        <w:rPr>
          <w:rFonts w:ascii="Arial" w:cs="Arial" w:eastAsia="Arial" w:hAnsi="Arial"/>
          <w:sz w:val="22"/>
          <w:szCs w:val="22"/>
          <w:color w:val="auto"/>
        </w:rPr>
        <w:t>6706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101738444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10/09/2023   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 Person</w:t>
        <w:tab/>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Arial" w:cs="Arial" w:eastAsia="Arial" w:hAnsi="Arial"/>
          <w:sz w:val="22"/>
          <w:szCs w:val="22"/>
          <w:b w:val="1"/>
          <w:bCs w:val="1"/>
          <w:color w:val="auto"/>
        </w:rPr>
        <w:t>from Whom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580"/>
            <w:col w:w="860" w:space="420"/>
            <w:col w:w="1060" w:space="520"/>
            <w:col w:w="3880" w:space="300"/>
            <w:col w:w="820" w:space="460"/>
            <w:col w:w="1340"/>
          </w:cols>
          <w:pgMar w:left="320" w:top="111"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400" w:val="left"/>
          <w:tab w:leader="none" w:pos="1740" w:val="left"/>
          <w:tab w:leader="none" w:pos="2860" w:val="left"/>
        </w:tabs>
        <w:rPr>
          <w:sz w:val="20"/>
          <w:szCs w:val="20"/>
          <w:color w:val="auto"/>
        </w:rPr>
      </w:pP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40" w:space="620"/>
            <w:col w:w="6680"/>
          </w:cols>
          <w:pgMar w:left="320" w:top="111" w:right="339" w:bottom="1440" w:gutter="0" w:footer="0" w:header="0"/>
          <w:type w:val="continuous"/>
        </w:sectPr>
      </w:pPr>
    </w:p>
    <w:p>
      <w:pPr>
        <w:ind w:left="5780"/>
        <w:spacing w:after="0"/>
        <w:rPr>
          <w:sz w:val="20"/>
          <w:szCs w:val="20"/>
          <w:color w:val="auto"/>
        </w:rPr>
      </w:pPr>
      <w:r>
        <w:rPr>
          <w:rFonts w:ascii="Arial" w:cs="Arial" w:eastAsia="Arial" w:hAnsi="Arial"/>
          <w:sz w:val="19"/>
          <w:szCs w:val="19"/>
          <w:b w:val="1"/>
          <w:bCs w:val="1"/>
          <w:color w:val="auto"/>
        </w:rPr>
        <w:t>Gift?</w:t>
      </w:r>
    </w:p>
    <w:p>
      <w:pPr>
        <w:sectPr>
          <w:pgSz w:w="11900" w:h="16838" w:orient="portrait"/>
          <w:cols w:equalWidth="0" w:num="1">
            <w:col w:w="11240"/>
          </w:cols>
          <w:pgMar w:left="320" w:top="111" w:right="339" w:bottom="1440" w:gutter="0" w:footer="0" w:header="0"/>
          <w:type w:val="continuous"/>
        </w:sectPr>
      </w:pPr>
    </w:p>
    <w:p>
      <w:pPr>
        <w:spacing w:after="0" w:line="6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Tango</w:t>
      </w:r>
    </w:p>
    <w:p>
      <w:pPr>
        <w:ind w:left="40"/>
        <w:spacing w:after="0"/>
        <w:tabs>
          <w:tab w:leader="none" w:pos="4240" w:val="left"/>
          <w:tab w:leader="none" w:pos="8520" w:val="left"/>
        </w:tabs>
        <w:rPr>
          <w:sz w:val="20"/>
          <w:szCs w:val="20"/>
          <w:color w:val="auto"/>
        </w:rPr>
      </w:pPr>
      <w:r>
        <w:rPr>
          <w:rFonts w:ascii="Arial" w:cs="Arial" w:eastAsia="Arial" w:hAnsi="Arial"/>
          <w:sz w:val="22"/>
          <w:szCs w:val="22"/>
          <w:color w:val="auto"/>
        </w:rPr>
        <w:t>Common Stock 08/07/2020 Private Financing</w:t>
        <w:tab/>
        <w:t xml:space="preserve">Therapeutics,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175000</w:t>
      </w:r>
      <w:r>
        <w:rPr>
          <w:sz w:val="20"/>
          <w:szCs w:val="20"/>
          <w:color w:val="auto"/>
        </w:rPr>
        <w:tab/>
      </w:r>
      <w:r>
        <w:rPr>
          <w:rFonts w:ascii="Arial" w:cs="Arial" w:eastAsia="Arial" w:hAnsi="Arial"/>
          <w:sz w:val="19"/>
          <w:szCs w:val="19"/>
          <w:color w:val="auto"/>
        </w:rPr>
        <w:t>08/07/2020 Cash</w:t>
      </w:r>
    </w:p>
    <w:p>
      <w:pPr>
        <w:ind w:left="4260"/>
        <w:spacing w:after="0"/>
        <w:rPr>
          <w:sz w:val="20"/>
          <w:szCs w:val="20"/>
          <w:color w:val="auto"/>
        </w:rPr>
      </w:pPr>
      <w:r>
        <w:rPr>
          <w:rFonts w:ascii="Arial" w:cs="Arial" w:eastAsia="Arial" w:hAnsi="Arial"/>
          <w:sz w:val="22"/>
          <w:szCs w:val="22"/>
          <w:color w:val="auto"/>
        </w:rPr>
        <w:t>Inc.</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16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10/09/2023</w:t>
            </w:r>
          </w:p>
        </w:tc>
      </w:tr>
      <w:tr>
        <w:trPr>
          <w:trHeight w:val="297"/>
        </w:trPr>
        <w:tc>
          <w:tcPr>
            <w:tcW w:w="21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Aaron Davis, Chief Executive Officer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2023-10-10T20:52:23Z</dcterms:created>
  <dcterms:modified xsi:type="dcterms:W3CDTF">2023-10-10T20:52:23Z</dcterms:modified>
</cp:coreProperties>
</file>