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331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3314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Calhoun Lesley Ann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100"/>
        <w:spacing w:after="0" w:line="379" w:lineRule="auto"/>
        <w:rPr>
          <w:sz w:val="20"/>
          <w:szCs w:val="20"/>
          <w:color w:val="auto"/>
        </w:rPr>
      </w:pPr>
      <w:r>
        <w:rPr>
          <w:rFonts w:ascii="Times New Roman" w:cs="Times New Roman" w:eastAsia="Times New Roman" w:hAnsi="Times New Roman"/>
          <w:sz w:val="16"/>
          <w:szCs w:val="16"/>
          <w:color w:val="0000FF"/>
        </w:rPr>
        <w:t>C/O TANGO THERAPEUTICS, INC 201 BROOKLINE AVE., SUITE 901</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02215</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Tango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TNGX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20" w:type="dxa"/>
            <w:vAlign w:val="bottom"/>
            <w:tcBorders>
              <w:bottom w:val="single" w:sz="8" w:color="0000EE"/>
            </w:tcBorders>
          </w:tcPr>
          <w:p>
            <w:pPr>
              <w:spacing w:after="0"/>
              <w:rPr>
                <w:sz w:val="3"/>
                <w:szCs w:val="3"/>
                <w:color w:val="auto"/>
              </w:rPr>
            </w:pPr>
          </w:p>
        </w:tc>
        <w:tc>
          <w:tcPr>
            <w:tcW w:w="1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920" w:type="dxa"/>
            <w:vAlign w:val="bottom"/>
            <w:tcBorders>
              <w:bottom w:val="single" w:sz="8" w:color="2C2C2C"/>
            </w:tcBorders>
          </w:tcPr>
          <w:p>
            <w:pPr>
              <w:spacing w:after="0"/>
              <w:rPr>
                <w:sz w:val="9"/>
                <w:szCs w:val="9"/>
                <w:color w:val="auto"/>
              </w:rPr>
            </w:pPr>
          </w:p>
        </w:tc>
        <w:tc>
          <w:tcPr>
            <w:tcW w:w="172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1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06/05/2024</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06/05/2024</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6,250</w:t>
            </w:r>
            <w:r>
              <w:rPr>
                <w:rFonts w:ascii="Times New Roman" w:cs="Times New Roman" w:eastAsia="Times New Roman" w:hAnsi="Times New Roman"/>
                <w:sz w:val="21"/>
                <w:szCs w:val="21"/>
                <w:color w:val="008000"/>
                <w:vertAlign w:val="superscript"/>
              </w:rPr>
              <w:t>(1)</w:t>
            </w:r>
          </w:p>
        </w:tc>
        <w:tc>
          <w:tcPr>
            <w:tcW w:w="6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11,250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06/05/2024</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right"/>
              <w:ind w:right="55"/>
              <w:spacing w:after="0"/>
              <w:rPr>
                <w:sz w:val="20"/>
                <w:szCs w:val="20"/>
                <w:color w:val="auto"/>
              </w:rPr>
            </w:pPr>
            <w:r>
              <w:rPr>
                <w:rFonts w:ascii="Times New Roman" w:cs="Times New Roman" w:eastAsia="Times New Roman" w:hAnsi="Times New Roman"/>
                <w:sz w:val="17"/>
                <w:szCs w:val="17"/>
                <w:color w:val="0000FF"/>
              </w:rPr>
              <w:t>5,000</w:t>
            </w:r>
          </w:p>
        </w:tc>
        <w:tc>
          <w:tcPr>
            <w:tcW w:w="6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7.2078</w:t>
            </w:r>
            <w:r>
              <w:rPr>
                <w:rFonts w:ascii="Times New Roman" w:cs="Times New Roman" w:eastAsia="Times New Roman" w:hAnsi="Times New Roman"/>
                <w:sz w:val="21"/>
                <w:szCs w:val="21"/>
                <w:color w:val="008000"/>
                <w:w w:val="96"/>
                <w:vertAlign w:val="superscript"/>
              </w:rPr>
              <w:t>(3)</w:t>
            </w:r>
          </w:p>
        </w:tc>
        <w:tc>
          <w:tcPr>
            <w:tcW w:w="1180" w:type="dxa"/>
            <w:vAlign w:val="bottom"/>
            <w:tcBorders>
              <w:bottom w:val="single" w:sz="8" w:color="2C2C2C"/>
            </w:tcBorders>
            <w:gridSpan w:val="2"/>
          </w:tcPr>
          <w:p>
            <w:pPr>
              <w:jc w:val="right"/>
              <w:ind w:right="361"/>
              <w:spacing w:after="0"/>
              <w:rPr>
                <w:sz w:val="20"/>
                <w:szCs w:val="20"/>
                <w:color w:val="auto"/>
              </w:rPr>
            </w:pPr>
            <w:r>
              <w:rPr>
                <w:rFonts w:ascii="Times New Roman" w:cs="Times New Roman" w:eastAsia="Times New Roman" w:hAnsi="Times New Roman"/>
                <w:sz w:val="17"/>
                <w:szCs w:val="17"/>
                <w:color w:val="0000FF"/>
              </w:rPr>
              <w:t>6,250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7.41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06/05/2024</w:t>
            </w:r>
          </w:p>
        </w:tc>
        <w:tc>
          <w:tcPr>
            <w:tcW w:w="1140" w:type="dxa"/>
            <w:vAlign w:val="bottom"/>
          </w:tcPr>
          <w:p>
            <w:pPr>
              <w:spacing w:after="0"/>
              <w:rPr>
                <w:sz w:val="16"/>
                <w:szCs w:val="16"/>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6"/>
                <w:szCs w:val="16"/>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37,500</w:t>
            </w:r>
          </w:p>
        </w:tc>
        <w:tc>
          <w:tcPr>
            <w:tcW w:w="300" w:type="dxa"/>
            <w:vAlign w:val="bottom"/>
          </w:tcPr>
          <w:p>
            <w:pPr>
              <w:spacing w:after="0"/>
              <w:rPr>
                <w:sz w:val="16"/>
                <w:szCs w:val="16"/>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06/05/2034</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0000FF"/>
              </w:rPr>
              <w:t>37,500</w:t>
            </w:r>
          </w:p>
        </w:tc>
        <w:tc>
          <w:tcPr>
            <w:tcW w:w="16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37,500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(the "RSUs"). Each RSU represents a contingent right to receive one share of Common Stock of the Issuer. The RSUs will vest in its entirety on the earlier of: (i) June 5, 2025 and (iii) the date of the next annual meeting of stockholders, subject to the Reporting Person's continuous service with the Issuer as of each such vesting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sale occurred automatically pursuant to a Rule 10b5-1 trading plan adopted by the Reporting Person on November 6, 2023.</w:t>
      </w:r>
    </w:p>
    <w:p>
      <w:pPr>
        <w:spacing w:after="0" w:line="43" w:lineRule="exact"/>
        <w:rPr>
          <w:rFonts w:ascii="Times New Roman" w:cs="Times New Roman" w:eastAsia="Times New Roman" w:hAnsi="Times New Roman"/>
          <w:sz w:val="13"/>
          <w:szCs w:val="13"/>
          <w:color w:val="008000"/>
        </w:rPr>
      </w:pPr>
    </w:p>
    <w:p>
      <w:pPr>
        <w:ind w:left="40" w:right="4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$7.01 to $7.38 per share. Full information regarding the number of shares sold at each price shall be provided upon request to the staff of the U.S. Securities and Exchange Commission, the Issuer, or a security holder of the Issuer.</w:t>
      </w:r>
    </w:p>
    <w:p>
      <w:pPr>
        <w:spacing w:after="0" w:line="17" w:lineRule="exact"/>
        <w:rPr>
          <w:rFonts w:ascii="Times New Roman" w:cs="Times New Roman" w:eastAsia="Times New Roman" w:hAnsi="Times New Roman"/>
          <w:sz w:val="13"/>
          <w:szCs w:val="13"/>
          <w:color w:val="008000"/>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shall vest and become exercisable in 12 substantially equal monthly installments over a period of one year beginning on July 5, 2024, subject to the Reporting Person's continuous service with the Issuer as of each such vesting date.</w:t>
      </w:r>
    </w:p>
    <w:p>
      <w:pPr>
        <w:spacing w:after="0" w:line="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Douglas Barry, as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06/07/2024</w:t>
            </w:r>
          </w:p>
        </w:tc>
        <w:tc>
          <w:tcPr>
            <w:tcW w:w="0" w:type="dxa"/>
            <w:vAlign w:val="bottom"/>
          </w:tcPr>
          <w:p>
            <w:pPr>
              <w:spacing w:after="0"/>
              <w:rPr>
                <w:sz w:val="1"/>
                <w:szCs w:val="1"/>
                <w:color w:val="auto"/>
              </w:rPr>
            </w:pPr>
          </w:p>
        </w:tc>
      </w:tr>
      <w:tr>
        <w:trPr>
          <w:trHeight w:val="88"/>
        </w:trPr>
        <w:tc>
          <w:tcPr>
            <w:tcW w:w="4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4"/>
              </w:rPr>
              <w:t>in-fact</w:t>
            </w:r>
          </w:p>
        </w:tc>
        <w:tc>
          <w:tcPr>
            <w:tcW w:w="17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0866" TargetMode="External"/><Relationship Id="rId13"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2024-06-12T09:06:15Z</dcterms:created>
  <dcterms:modified xsi:type="dcterms:W3CDTF">2024-06-12T09:06:15Z</dcterms:modified>
</cp:coreProperties>
</file>