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065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6539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Crystal Adam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60"/>
        <w:spacing w:after="0" w:line="323" w:lineRule="auto"/>
        <w:rPr>
          <w:sz w:val="20"/>
          <w:szCs w:val="20"/>
          <w:color w:val="auto"/>
        </w:rPr>
      </w:pPr>
      <w:r>
        <w:rPr>
          <w:rFonts w:ascii="Times New Roman" w:cs="Times New Roman" w:eastAsia="Times New Roman" w:hAnsi="Times New Roman"/>
          <w:sz w:val="16"/>
          <w:szCs w:val="16"/>
          <w:color w:val="0000FF"/>
        </w:rPr>
        <w:t>C/O TANGO THERAPEUTICS, INC., 201 BROOKLINE AVE., SUITE 901</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Tango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TNGX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65"/>
        <w:spacing w:after="0"/>
        <w:rPr>
          <w:sz w:val="20"/>
          <w:szCs w:val="20"/>
          <w:color w:val="auto"/>
        </w:rPr>
      </w:pPr>
      <w:r>
        <w:rPr>
          <w:rFonts w:ascii="Times New Roman" w:cs="Times New Roman" w:eastAsia="Times New Roman" w:hAnsi="Times New Roman"/>
          <w:sz w:val="17"/>
          <w:szCs w:val="17"/>
          <w:color w:val="0000FF"/>
        </w:rPr>
        <w:t>President, R&amp;D</w:t>
      </w:r>
    </w:p>
    <w:p>
      <w:pPr>
        <w:spacing w:after="0" w:line="427"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540" w:type="dxa"/>
            <w:vAlign w:val="bottom"/>
            <w:gridSpan w:val="7"/>
          </w:tcPr>
          <w:p>
            <w:pPr>
              <w:ind w:left="140"/>
              <w:spacing w:after="0" w:line="108" w:lineRule="exact"/>
              <w:rPr>
                <w:sz w:val="20"/>
                <w:szCs w:val="20"/>
                <w:color w:val="auto"/>
              </w:rPr>
            </w:pPr>
            <w:r>
              <w:rPr>
                <w:rFonts w:ascii="Arial" w:cs="Arial" w:eastAsia="Arial" w:hAnsi="Arial"/>
                <w:sz w:val="12"/>
                <w:szCs w:val="12"/>
                <w:color w:val="auto"/>
              </w:rPr>
              <w:t>4. If Amendment, Date of Original Filed (Month/Day/Year)</w:t>
            </w:r>
          </w:p>
        </w:tc>
        <w:tc>
          <w:tcPr>
            <w:tcW w:w="3780" w:type="dxa"/>
            <w:vAlign w:val="bottom"/>
            <w:gridSpan w:val="10"/>
          </w:tcPr>
          <w:p>
            <w:pPr>
              <w:ind w:left="440"/>
              <w:spacing w:after="0" w:line="108"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02215</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3"/>
          </w:tcPr>
          <w:p>
            <w:pPr>
              <w:ind w:left="620"/>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1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9"/>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02/02/2026</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47,460</w:t>
            </w:r>
            <w:r>
              <w:rPr>
                <w:rFonts w:ascii="Times New Roman" w:cs="Times New Roman" w:eastAsia="Times New Roman" w:hAnsi="Times New Roman"/>
                <w:sz w:val="21"/>
                <w:szCs w:val="21"/>
                <w:color w:val="008000"/>
                <w:w w:val="88"/>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205,670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02/03/2026</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18,251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12.2573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187,419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02/03/2026</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12.8971</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187,218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1"/>
                <w:szCs w:val="11"/>
                <w:color w:val="auto"/>
              </w:rPr>
            </w:pP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1"/>
                <w:szCs w:val="11"/>
                <w:color w:val="auto"/>
              </w:rPr>
            </w:pP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11.94</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02/02/2026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284,760</w:t>
            </w:r>
          </w:p>
        </w:tc>
        <w:tc>
          <w:tcPr>
            <w:tcW w:w="180" w:type="dxa"/>
            <w:vAlign w:val="bottom"/>
          </w:tcPr>
          <w:p>
            <w:pPr>
              <w:spacing w:after="0"/>
              <w:rPr>
                <w:sz w:val="17"/>
                <w:szCs w:val="17"/>
                <w:color w:val="auto"/>
              </w:rPr>
            </w:pPr>
          </w:p>
        </w:tc>
        <w:tc>
          <w:tcPr>
            <w:tcW w:w="78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02/02/2036</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284,760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284,760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over a three year period at a rate of 33% on February 1, 2027, 33% on February 14, 2028 and 34% on February 12, 2029, subject to the Reporting Person's continuous service with the Issuer as of each such vesting date.</w:t>
      </w:r>
    </w:p>
    <w:p>
      <w:pPr>
        <w:spacing w:after="0" w:line="19" w:lineRule="exact"/>
        <w:rPr>
          <w:rFonts w:ascii="Times New Roman" w:cs="Times New Roman" w:eastAsia="Times New Roman" w:hAnsi="Times New Roman"/>
          <w:sz w:val="13"/>
          <w:szCs w:val="13"/>
          <w:color w:val="008000"/>
        </w:rPr>
      </w:pPr>
    </w:p>
    <w:p>
      <w:pPr>
        <w:ind w:left="40" w:right="4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19" w:lineRule="exact"/>
        <w:rPr>
          <w:rFonts w:ascii="Times New Roman" w:cs="Times New Roman" w:eastAsia="Times New Roman" w:hAnsi="Times New Roman"/>
          <w:sz w:val="13"/>
          <w:szCs w:val="13"/>
          <w:color w:val="008000"/>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$11.88 to $12.875 per share. Full information regarding the number of shares sold at each price shall be provided upon request to the staff of the U.S. Securities and Exchange Commission, the Issuer, or a security holder of the Issuer.</w:t>
      </w:r>
    </w:p>
    <w:p>
      <w:pPr>
        <w:spacing w:after="0" w:line="19"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$12.88 to $12.91 per share. Full information regarding the number of shares sold at each price shall be provided upon request to the staff of the U.S. Securities and Exchange Commission, the Issuer, or a security holder of the Issuer.</w:t>
      </w:r>
    </w:p>
    <w:p>
      <w:pPr>
        <w:spacing w:after="0" w:line="19"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over a four-year period, at a rate of 25% on January 1, 2027 with the remaining option shares vesting in 36 equal monthly installments thereafter, subject to the Reporting Person's continuous service with the Issuer as of each such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Daniella Beckman, as</w:t>
            </w:r>
          </w:p>
        </w:tc>
        <w:tc>
          <w:tcPr>
            <w:tcW w:w="5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02/04/2026</w:t>
            </w:r>
          </w:p>
        </w:tc>
        <w:tc>
          <w:tcPr>
            <w:tcW w:w="0" w:type="dxa"/>
            <w:vAlign w:val="bottom"/>
          </w:tcPr>
          <w:p>
            <w:pPr>
              <w:spacing w:after="0"/>
              <w:rPr>
                <w:sz w:val="1"/>
                <w:szCs w:val="1"/>
                <w:color w:val="auto"/>
              </w:rPr>
            </w:pPr>
          </w:p>
        </w:tc>
      </w:tr>
      <w:tr>
        <w:trPr>
          <w:trHeight w:val="87"/>
        </w:trPr>
        <w:tc>
          <w:tcPr>
            <w:tcW w:w="102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attorney-in-fact</w:t>
            </w:r>
          </w:p>
        </w:tc>
        <w:tc>
          <w:tcPr>
            <w:tcW w:w="11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20" w:type="dxa"/>
            <w:vAlign w:val="bottom"/>
            <w:tcBorders>
              <w:bottom w:val="single" w:sz="8" w:color="auto"/>
            </w:tcBorders>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5445"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2026-02-04T19:05:13Z</dcterms:created>
  <dcterms:modified xsi:type="dcterms:W3CDTF">2026-02-04T19:05:13Z</dcterms:modified>
</cp:coreProperties>
</file>