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0001513422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TANGO THERAPEUTICS,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001-39485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201 Brookline Ave., Suite 901</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Boston,</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02215</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857-320-4900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DANIELLA BECKMAN</w:t>
      </w:r>
    </w:p>
    <w:p>
      <w:pPr>
        <w:spacing w:after="0" w:line="44" w:lineRule="exact"/>
        <w:rPr>
          <w:sz w:val="24"/>
          <w:szCs w:val="24"/>
          <w:color w:val="auto"/>
        </w:rPr>
      </w:pPr>
    </w:p>
    <w:p>
      <w:pPr>
        <w:sectPr>
          <w:pgSz w:w="11900" w:h="16838" w:orient="portrait"/>
          <w:cols w:equalWidth="0" w:num="2">
            <w:col w:w="6720" w:space="720"/>
            <w:col w:w="38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4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4446</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133380.00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144647982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06/10/2026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2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2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2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w w:val="99"/>
              </w:rPr>
              <w:t>06/10/2026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15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914</w:t>
            </w:r>
          </w:p>
        </w:tc>
        <w:tc>
          <w:tcPr>
            <w:tcW w:w="2480" w:type="dxa"/>
            <w:vAlign w:val="bottom"/>
            <w:gridSpan w:val="2"/>
            <w:vMerge w:val="restart"/>
          </w:tcPr>
          <w:p>
            <w:pPr>
              <w:ind w:left="120"/>
              <w:spacing w:after="0"/>
              <w:rPr>
                <w:sz w:val="20"/>
                <w:szCs w:val="20"/>
                <w:color w:val="auto"/>
              </w:rPr>
            </w:pPr>
            <w:r>
              <w:rPr>
                <w:rFonts w:ascii="Times New Roman" w:cs="Times New Roman" w:eastAsia="Times New Roman" w:hAnsi="Times New Roman"/>
                <w:sz w:val="22"/>
                <w:szCs w:val="22"/>
                <w:color w:val="auto"/>
              </w:rPr>
              <w:t>06/10/2026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152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4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6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03/16/2017 Restricted Stock</w:t>
            </w:r>
          </w:p>
        </w:tc>
        <w:tc>
          <w:tcPr>
            <w:tcW w:w="15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3532</w:t>
            </w:r>
          </w:p>
        </w:tc>
        <w:tc>
          <w:tcPr>
            <w:tcW w:w="248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w w:val="97"/>
              </w:rPr>
              <w:t>03/16/2017 Not Applicable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-418465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-153035</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948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7"/>
              </w:rPr>
              <w:t>The securities to be sold were acquired upon the vesting of restricted stock during the period of 03/16/2017</w:t>
            </w:r>
          </w:p>
        </w:tc>
        <w:tc>
          <w:tcPr>
            <w:tcW w:w="0" w:type="dxa"/>
            <w:vAlign w:val="bottom"/>
          </w:tcPr>
          <w:p>
            <w:pPr>
              <w:spacing w:after="0"/>
              <w:rPr>
                <w:sz w:val="1"/>
                <w:szCs w:val="1"/>
                <w:color w:val="auto"/>
              </w:rPr>
            </w:pPr>
          </w:p>
        </w:tc>
      </w:tr>
      <w:tr>
        <w:trPr>
          <w:trHeight w:val="161"/>
        </w:trPr>
        <w:tc>
          <w:tcPr>
            <w:tcW w:w="980" w:type="dxa"/>
            <w:vAlign w:val="bottom"/>
            <w:vMerge w:val="continue"/>
          </w:tcPr>
          <w:p>
            <w:pPr>
              <w:spacing w:after="0"/>
              <w:rPr>
                <w:sz w:val="13"/>
                <w:szCs w:val="13"/>
                <w:color w:val="auto"/>
              </w:rPr>
            </w:pPr>
          </w:p>
        </w:tc>
        <w:tc>
          <w:tcPr>
            <w:tcW w:w="94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through 04/01/2017.</w:t>
            </w:r>
          </w:p>
        </w:tc>
        <w:tc>
          <w:tcPr>
            <w:tcW w:w="0" w:type="dxa"/>
            <w:vAlign w:val="bottom"/>
          </w:tcPr>
          <w:p>
            <w:pPr>
              <w:spacing w:after="0"/>
              <w:rPr>
                <w:sz w:val="1"/>
                <w:szCs w:val="1"/>
                <w:color w:val="auto"/>
              </w:rPr>
            </w:pPr>
          </w:p>
        </w:tc>
      </w:tr>
      <w:tr>
        <w:trPr>
          <w:trHeight w:val="122"/>
        </w:trPr>
        <w:tc>
          <w:tcPr>
            <w:tcW w:w="980" w:type="dxa"/>
            <w:vAlign w:val="bottom"/>
          </w:tcPr>
          <w:p>
            <w:pPr>
              <w:spacing w:after="0"/>
              <w:rPr>
                <w:sz w:val="10"/>
                <w:szCs w:val="10"/>
                <w:color w:val="auto"/>
              </w:rPr>
            </w:pPr>
          </w:p>
        </w:tc>
        <w:tc>
          <w:tcPr>
            <w:tcW w:w="9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94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06/10/2026</w:t>
            </w:r>
          </w:p>
        </w:tc>
        <w:tc>
          <w:tcPr>
            <w:tcW w:w="0" w:type="dxa"/>
            <w:vAlign w:val="bottom"/>
          </w:tcPr>
          <w:p>
            <w:pPr>
              <w:spacing w:after="0"/>
              <w:rPr>
                <w:sz w:val="1"/>
                <w:szCs w:val="1"/>
                <w:color w:val="auto"/>
              </w:rPr>
            </w:pPr>
          </w:p>
        </w:tc>
      </w:tr>
      <w:tr>
        <w:trPr>
          <w:trHeight w:val="161"/>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94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80" w:type="dxa"/>
            <w:vAlign w:val="bottom"/>
            <w:vMerge w:val="continue"/>
          </w:tcPr>
          <w:p>
            <w:pPr>
              <w:spacing w:after="0"/>
              <w:rPr>
                <w:sz w:val="10"/>
                <w:szCs w:val="10"/>
                <w:color w:val="auto"/>
              </w:rPr>
            </w:pPr>
          </w:p>
        </w:tc>
        <w:tc>
          <w:tcPr>
            <w:tcW w:w="9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046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Daniella Giovanna Beckman</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2026-06-10T16:05:04Z</dcterms:created>
  <dcterms:modified xsi:type="dcterms:W3CDTF">2026-06-10T16:05:04Z</dcterms:modified>
</cp:coreProperties>
</file>