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7046595" cy="461073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610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Davis Aaron I.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12860 EL CAMINO REAL, SUITE 300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Tango Therapeutics, Inc.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TNGX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0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09/03/2024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620"/>
        <w:spacing w:after="0" w:line="25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See remarks.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0" w:space="720"/>
            <w:col w:w="3340"/>
          </w:cols>
          <w:pgMar w:left="460" w:top="217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80" w:type="dxa"/>
            <w:vAlign w:val="bottom"/>
            <w:gridSpan w:val="8"/>
            <w:vMerge w:val="restart"/>
          </w:tcPr>
          <w:p>
            <w:pPr>
              <w:jc w:val="center"/>
              <w:ind w:righ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0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 DIEGO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92130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jc w:val="center"/>
              <w:ind w:left="4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10.93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09/03/2024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FF"/>
                <w:vertAlign w:val="subscript"/>
              </w:rPr>
              <w:t>J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65,000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09/03/2034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65,000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 w:right="200" w:firstLine="2"/>
        <w:spacing w:after="0" w:line="255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option, which was granted as compensation for consulting services, shall vest and become exercisable in 2 substantially equal installments, with 32,500 shares vesting as of 12/03/2024 and 32,500 shares vesting as of 03/03/2025, subject to the Reporting Person's continuous service with the Issuer as of each such vesting date.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480"/>
        <w:spacing w:after="0" w:line="24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Reporting Person may be deemed member of a group that beneficially owns more than 10% of the outstanding shares of common stock, $0.001 par value per share ("Common Stock"), of Tango Therapeutics, Inc. As to any Reporting Person that is not a beneficial owner of more than 10% of the outstanding shares of Common Stock, this Form 4 shall not be deemed a concession that such person is subject to Section 16 of the Securities Exchange Act of 1934 with respect to the issuer.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Davis Aaron I.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09/05/2024</w:t>
            </w:r>
          </w:p>
        </w:tc>
      </w:tr>
      <w:tr>
        <w:trPr>
          <w:trHeight w:val="20"/>
        </w:trPr>
        <w:tc>
          <w:tcPr>
            <w:tcW w:w="11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465914" TargetMode="External"/><Relationship Id="rId14" Type="http://schemas.openxmlformats.org/officeDocument/2006/relationships/hyperlink" Target="http://www.sec.gov/cgi-bin/browse-edgar?action=getcompany&amp;CIK=000181913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2024-09-05T20:09:45Z</dcterms:created>
  <dcterms:modified xsi:type="dcterms:W3CDTF">2024-09-05T20:09:45Z</dcterms:modified>
</cp:coreProperties>
</file>