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0001688327</w:t>
            </w: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835"/>
        </w:trPr>
        <w:tc>
          <w:tcPr>
            <w:tcW w:w="67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60" w:type="dxa"/>
            <w:vAlign w:val="bottom"/>
          </w:tcPr>
          <w:p>
            <w:pPr>
              <w:spacing w:after="0"/>
              <w:rPr>
                <w:sz w:val="24"/>
                <w:szCs w:val="24"/>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Tango Therapeutics,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60" w:type="dxa"/>
            <w:vAlign w:val="bottom"/>
          </w:tcPr>
          <w:p>
            <w:pPr>
              <w:spacing w:after="0"/>
              <w:rPr>
                <w:sz w:val="24"/>
                <w:szCs w:val="24"/>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001-39485</w:t>
            </w:r>
          </w:p>
        </w:tc>
      </w:tr>
      <w:tr>
        <w:trPr>
          <w:trHeight w:val="258"/>
        </w:trPr>
        <w:tc>
          <w:tcPr>
            <w:tcW w:w="3000" w:type="dxa"/>
            <w:vAlign w:val="bottom"/>
          </w:tcPr>
          <w:p>
            <w:pPr>
              <w:spacing w:after="0"/>
              <w:rPr>
                <w:sz w:val="22"/>
                <w:szCs w:val="22"/>
                <w:color w:val="auto"/>
              </w:rPr>
            </w:pPr>
          </w:p>
        </w:tc>
        <w:tc>
          <w:tcPr>
            <w:tcW w:w="3760" w:type="dxa"/>
            <w:vAlign w:val="bottom"/>
          </w:tcPr>
          <w:p>
            <w:pPr>
              <w:spacing w:after="0"/>
              <w:rPr>
                <w:sz w:val="22"/>
                <w:szCs w:val="22"/>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w w:val="96"/>
              </w:rPr>
              <w:t>201 BROOKLINE AVENUE</w:t>
            </w:r>
          </w:p>
        </w:tc>
      </w:tr>
      <w:tr>
        <w:trPr>
          <w:trHeight w:val="243"/>
        </w:trPr>
        <w:tc>
          <w:tcPr>
            <w:tcW w:w="300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354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SUITE 901</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60" w:type="dxa"/>
            <w:vAlign w:val="bottom"/>
          </w:tcPr>
          <w:p>
            <w:pPr>
              <w:spacing w:after="0"/>
              <w:rPr>
                <w:sz w:val="21"/>
                <w:szCs w:val="21"/>
                <w:color w:val="auto"/>
              </w:rPr>
            </w:pPr>
          </w:p>
        </w:tc>
        <w:tc>
          <w:tcPr>
            <w:tcW w:w="354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BOSTON</w:t>
            </w:r>
          </w:p>
        </w:tc>
      </w:tr>
      <w:tr>
        <w:trPr>
          <w:trHeight w:val="243"/>
        </w:trPr>
        <w:tc>
          <w:tcPr>
            <w:tcW w:w="300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354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MASSACHUSETTS</w:t>
            </w:r>
          </w:p>
        </w:tc>
      </w:tr>
      <w:tr>
        <w:trPr>
          <w:trHeight w:val="282"/>
        </w:trPr>
        <w:tc>
          <w:tcPr>
            <w:tcW w:w="30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02215</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60" w:type="dxa"/>
            <w:vAlign w:val="bottom"/>
          </w:tcPr>
          <w:p>
            <w:pPr>
              <w:spacing w:after="0"/>
              <w:rPr>
                <w:sz w:val="24"/>
                <w:szCs w:val="24"/>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(857) 320-4900</w:t>
            </w:r>
          </w:p>
        </w:tc>
      </w:tr>
      <w:tr>
        <w:trPr>
          <w:trHeight w:val="297"/>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w w:val="96"/>
              </w:rPr>
              <w:t>Third Rock Ventures IV, L.P.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BTIG, LLC</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350 Bush St.</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9th floor</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75000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876000.00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San Francisco  CA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94104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107144465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09/05/2024   NASD</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3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6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60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5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vMerge w:val="restart"/>
          </w:tcPr>
          <w:p>
            <w:pPr>
              <w:ind w:left="260"/>
              <w:spacing w:after="0"/>
              <w:rPr>
                <w:sz w:val="20"/>
                <w:szCs w:val="20"/>
                <w:color w:val="auto"/>
              </w:rPr>
            </w:pPr>
            <w:r>
              <w:rPr>
                <w:rFonts w:ascii="Times New Roman" w:cs="Times New Roman" w:eastAsia="Times New Roman" w:hAnsi="Times New Roman"/>
                <w:sz w:val="22"/>
                <w:szCs w:val="22"/>
                <w:color w:val="auto"/>
              </w:rPr>
              <w:t>03/23/2017 Pre-IPO</w:t>
            </w:r>
          </w:p>
        </w:tc>
        <w:tc>
          <w:tcPr>
            <w:tcW w:w="16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Purchased from</w:t>
            </w:r>
          </w:p>
        </w:tc>
        <w:tc>
          <w:tcPr>
            <w:tcW w:w="5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75000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03/23/2017 Wire</w:t>
            </w:r>
          </w:p>
        </w:tc>
        <w:tc>
          <w:tcPr>
            <w:tcW w:w="0" w:type="dxa"/>
            <w:vAlign w:val="bottom"/>
          </w:tcPr>
          <w:p>
            <w:pPr>
              <w:spacing w:after="0"/>
              <w:rPr>
                <w:sz w:val="1"/>
                <w:szCs w:val="1"/>
                <w:color w:val="auto"/>
              </w:rPr>
            </w:pPr>
          </w:p>
        </w:tc>
      </w:tr>
      <w:tr>
        <w:trPr>
          <w:trHeight w:val="161"/>
        </w:trPr>
        <w:tc>
          <w:tcPr>
            <w:tcW w:w="1220" w:type="dxa"/>
            <w:vAlign w:val="bottom"/>
            <w:vMerge w:val="continue"/>
          </w:tcPr>
          <w:p>
            <w:pPr>
              <w:spacing w:after="0"/>
              <w:rPr>
                <w:sz w:val="13"/>
                <w:szCs w:val="13"/>
                <w:color w:val="auto"/>
              </w:rPr>
            </w:pPr>
          </w:p>
        </w:tc>
        <w:tc>
          <w:tcPr>
            <w:tcW w:w="2840" w:type="dxa"/>
            <w:vAlign w:val="bottom"/>
            <w:gridSpan w:val="2"/>
            <w:vMerge w:val="continue"/>
          </w:tcPr>
          <w:p>
            <w:pPr>
              <w:spacing w:after="0"/>
              <w:rPr>
                <w:sz w:val="13"/>
                <w:szCs w:val="13"/>
                <w:color w:val="auto"/>
              </w:rPr>
            </w:pPr>
          </w:p>
        </w:tc>
        <w:tc>
          <w:tcPr>
            <w:tcW w:w="16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TRV III</w:t>
            </w:r>
          </w:p>
        </w:tc>
        <w:tc>
          <w:tcPr>
            <w:tcW w:w="5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24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600" w:type="dxa"/>
            <w:vAlign w:val="bottom"/>
            <w:vMerge w:val="continue"/>
          </w:tcPr>
          <w:p>
            <w:pPr>
              <w:spacing w:after="0"/>
              <w:rPr>
                <w:sz w:val="10"/>
                <w:szCs w:val="10"/>
                <w:color w:val="auto"/>
              </w:rPr>
            </w:pPr>
          </w:p>
        </w:tc>
        <w:tc>
          <w:tcPr>
            <w:tcW w:w="5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Third Rock Ventures IV,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201 Brookline Ave</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1401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Boston  MA  02215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Third Rock Ventures IV,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201 Brookline Ave</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1401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Boston  MA  02215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Third Rock Ventures IV,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201 Brookline Ave</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1401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Boston  MA  02215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Third Rock Ventures IV,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201 Brookline Ave</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1401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Boston  MA  02215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Third Rock Ventures IV,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201 Brookline Ave</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1401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Boston  MA  02215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Third Rock Ventures IV,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201 Brookline Ave</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1401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Boston  MA  02215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Third Rock Ventures IV,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201 Brookline Ave</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1401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Boston  MA  02215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Third Rock Ventures IV,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201 Brookline Ave</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1401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Boston  MA  02215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Third Rock Ventures IV,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201 Brookline Ave</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1401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Boston  MA  02215</w:t>
      </w:r>
    </w:p>
    <w:p>
      <w:pPr>
        <w:spacing w:after="0" w:line="20" w:lineRule="exact"/>
        <w:rPr>
          <w:sz w:val="20"/>
          <w:szCs w:val="20"/>
          <w:color w:val="auto"/>
        </w:rPr>
      </w:pPr>
    </w:p>
    <w:p>
      <w:pPr>
        <w:ind w:left="40" w:right="400"/>
        <w:spacing w:after="0" w:line="244" w:lineRule="auto"/>
        <w:rPr>
          <w:sz w:val="20"/>
          <w:szCs w:val="20"/>
          <w:color w:val="auto"/>
        </w:rPr>
      </w:pPr>
      <w:r>
        <w:rPr>
          <w:rFonts w:ascii="Times New Roman" w:cs="Times New Roman" w:eastAsia="Times New Roman" w:hAnsi="Times New Roman"/>
          <w:sz w:val="22"/>
          <w:szCs w:val="22"/>
          <w:color w:val="auto"/>
        </w:rPr>
        <w:t>Third Rock Ventures IV, L.P. 201 Brookline Ave, Suite 1401 Boston MA 02215</w:t>
      </w:r>
    </w:p>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Third Rock Ventures IV, L.P.</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201 Brookline Ave</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07/17/2024 550171</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5386339.14</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07/18/2024 191490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1878478.60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07/22/2024 262740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2570096.41</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07/23/2024 125000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1223350.00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07/24/2024 200000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1963160.00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07/25/2024 100599</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992771.29</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07/26/2024 50000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491950.00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07/30/2024 95000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931114.00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07/31/2024 100000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993380.00</w:t>
            </w:r>
          </w:p>
        </w:tc>
        <w:tc>
          <w:tcPr>
            <w:tcW w:w="0" w:type="dxa"/>
            <w:vAlign w:val="bottom"/>
          </w:tcPr>
          <w:p>
            <w:pPr>
              <w:spacing w:after="0"/>
              <w:rPr>
                <w:sz w:val="1"/>
                <w:szCs w:val="1"/>
                <w:color w:val="auto"/>
              </w:rPr>
            </w:pPr>
          </w:p>
        </w:tc>
      </w:tr>
      <w:tr>
        <w:trPr>
          <w:trHeight w:val="904"/>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08/01/2024 40000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392000.00</w:t>
            </w:r>
          </w:p>
        </w:tc>
        <w:tc>
          <w:tcPr>
            <w:tcW w:w="0" w:type="dxa"/>
            <w:vAlign w:val="bottom"/>
          </w:tcPr>
          <w:p>
            <w:pPr>
              <w:spacing w:after="0"/>
              <w:rPr>
                <w:sz w:val="1"/>
                <w:szCs w:val="1"/>
                <w:color w:val="auto"/>
              </w:rPr>
            </w:pPr>
          </w:p>
        </w:tc>
      </w:tr>
      <w:tr>
        <w:trPr>
          <w:trHeight w:val="540"/>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08/16/2024 135000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1321447.50</w:t>
            </w:r>
          </w:p>
        </w:tc>
        <w:tc>
          <w:tcPr>
            <w:tcW w:w="0" w:type="dxa"/>
            <w:vAlign w:val="bottom"/>
          </w:tcPr>
          <w:p>
            <w:pPr>
              <w:spacing w:after="0"/>
              <w:rPr>
                <w:sz w:val="1"/>
                <w:szCs w:val="1"/>
                <w:color w:val="auto"/>
              </w:rPr>
            </w:pPr>
          </w:p>
        </w:tc>
      </w:tr>
    </w:tbl>
    <w:p>
      <w:pPr>
        <w:sectPr>
          <w:pgSz w:w="11900" w:h="16838" w:orient="portrait"/>
          <w:cols w:equalWidth="0" w:num="2">
            <w:col w:w="3120" w:space="540"/>
            <w:col w:w="7580"/>
          </w:cols>
          <w:pgMar w:left="320" w:top="98" w:right="339"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Suite 1401</w:t>
            </w:r>
          </w:p>
        </w:tc>
        <w:tc>
          <w:tcPr>
            <w:tcW w:w="178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3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Boston  MA</w:t>
            </w:r>
          </w:p>
        </w:tc>
        <w:tc>
          <w:tcPr>
            <w:tcW w:w="1780" w:type="dxa"/>
            <w:vAlign w:val="bottom"/>
          </w:tcPr>
          <w:p>
            <w:pPr>
              <w:jc w:val="right"/>
              <w:ind w:right="1112"/>
              <w:spacing w:after="0"/>
              <w:rPr>
                <w:sz w:val="20"/>
                <w:szCs w:val="20"/>
                <w:color w:val="auto"/>
              </w:rPr>
            </w:pPr>
            <w:r>
              <w:rPr>
                <w:rFonts w:ascii="Times New Roman" w:cs="Times New Roman" w:eastAsia="Times New Roman" w:hAnsi="Times New Roman"/>
                <w:sz w:val="22"/>
                <w:szCs w:val="22"/>
                <w:color w:val="auto"/>
                <w:w w:val="98"/>
              </w:rPr>
              <w:t>02215</w:t>
            </w:r>
          </w:p>
        </w:tc>
        <w:tc>
          <w:tcPr>
            <w:tcW w:w="26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1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Third Rock Ventures IV, L.P.</w:t>
            </w:r>
          </w:p>
        </w:tc>
        <w:tc>
          <w:tcPr>
            <w:tcW w:w="262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0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201 Brookline Ave</w:t>
            </w:r>
          </w:p>
        </w:tc>
        <w:tc>
          <w:tcPr>
            <w:tcW w:w="2620" w:type="dxa"/>
            <w:vAlign w:val="bottom"/>
            <w:vMerge w:val="restart"/>
          </w:tcPr>
          <w:p>
            <w:pPr>
              <w:ind w:left="560"/>
              <w:spacing w:after="0"/>
              <w:rPr>
                <w:sz w:val="20"/>
                <w:szCs w:val="20"/>
                <w:color w:val="auto"/>
              </w:rPr>
            </w:pPr>
            <w:r>
              <w:rPr>
                <w:rFonts w:ascii="Times New Roman" w:cs="Times New Roman" w:eastAsia="Times New Roman" w:hAnsi="Times New Roman"/>
                <w:sz w:val="22"/>
                <w:szCs w:val="22"/>
                <w:color w:val="auto"/>
              </w:rPr>
              <w:t>Common</w:t>
            </w:r>
          </w:p>
        </w:tc>
        <w:tc>
          <w:tcPr>
            <w:tcW w:w="3620" w:type="dxa"/>
            <w:vAlign w:val="bottom"/>
            <w:vMerge w:val="restart"/>
          </w:tcPr>
          <w:p>
            <w:pPr>
              <w:ind w:left="1580"/>
              <w:spacing w:after="0"/>
              <w:rPr>
                <w:sz w:val="20"/>
                <w:szCs w:val="20"/>
                <w:color w:val="auto"/>
              </w:rPr>
            </w:pPr>
            <w:r>
              <w:rPr>
                <w:rFonts w:ascii="Times New Roman" w:cs="Times New Roman" w:eastAsia="Times New Roman" w:hAnsi="Times New Roman"/>
                <w:sz w:val="22"/>
                <w:szCs w:val="22"/>
                <w:color w:val="auto"/>
              </w:rPr>
              <w:t>08/19/2024 150000</w:t>
            </w:r>
          </w:p>
        </w:tc>
        <w:tc>
          <w:tcPr>
            <w:tcW w:w="13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w w:val="97"/>
              </w:rPr>
              <w:t>1513920.00</w:t>
            </w:r>
          </w:p>
        </w:tc>
        <w:tc>
          <w:tcPr>
            <w:tcW w:w="0" w:type="dxa"/>
            <w:vAlign w:val="bottom"/>
          </w:tcPr>
          <w:p>
            <w:pPr>
              <w:spacing w:after="0"/>
              <w:rPr>
                <w:sz w:val="1"/>
                <w:szCs w:val="1"/>
                <w:color w:val="auto"/>
              </w:rPr>
            </w:pPr>
          </w:p>
        </w:tc>
      </w:tr>
      <w:tr>
        <w:trPr>
          <w:trHeight w:val="161"/>
        </w:trPr>
        <w:tc>
          <w:tcPr>
            <w:tcW w:w="132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1401</w:t>
            </w:r>
          </w:p>
        </w:tc>
        <w:tc>
          <w:tcPr>
            <w:tcW w:w="1780" w:type="dxa"/>
            <w:vAlign w:val="bottom"/>
          </w:tcPr>
          <w:p>
            <w:pPr>
              <w:spacing w:after="0"/>
              <w:rPr>
                <w:sz w:val="13"/>
                <w:szCs w:val="13"/>
                <w:color w:val="auto"/>
              </w:rPr>
            </w:pPr>
          </w:p>
        </w:tc>
        <w:tc>
          <w:tcPr>
            <w:tcW w:w="2620" w:type="dxa"/>
            <w:vAlign w:val="bottom"/>
            <w:vMerge w:val="continue"/>
          </w:tcPr>
          <w:p>
            <w:pPr>
              <w:spacing w:after="0"/>
              <w:rPr>
                <w:sz w:val="13"/>
                <w:szCs w:val="13"/>
                <w:color w:val="auto"/>
              </w:rPr>
            </w:pPr>
          </w:p>
        </w:tc>
        <w:tc>
          <w:tcPr>
            <w:tcW w:w="3620" w:type="dxa"/>
            <w:vAlign w:val="bottom"/>
            <w:vMerge w:val="continue"/>
          </w:tcPr>
          <w:p>
            <w:pPr>
              <w:spacing w:after="0"/>
              <w:rPr>
                <w:sz w:val="13"/>
                <w:szCs w:val="13"/>
                <w:color w:val="auto"/>
              </w:rPr>
            </w:pPr>
          </w:p>
        </w:tc>
        <w:tc>
          <w:tcPr>
            <w:tcW w:w="13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20" w:type="dxa"/>
            <w:vAlign w:val="bottom"/>
            <w:vMerge w:val="continue"/>
          </w:tcPr>
          <w:p>
            <w:pPr>
              <w:spacing w:after="0"/>
              <w:rPr>
                <w:sz w:val="7"/>
                <w:szCs w:val="7"/>
                <w:color w:val="auto"/>
              </w:rPr>
            </w:pPr>
          </w:p>
        </w:tc>
        <w:tc>
          <w:tcPr>
            <w:tcW w:w="1780" w:type="dxa"/>
            <w:vAlign w:val="bottom"/>
          </w:tcPr>
          <w:p>
            <w:pPr>
              <w:spacing w:after="0"/>
              <w:rPr>
                <w:sz w:val="7"/>
                <w:szCs w:val="7"/>
                <w:color w:val="auto"/>
              </w:rPr>
            </w:pPr>
          </w:p>
        </w:tc>
        <w:tc>
          <w:tcPr>
            <w:tcW w:w="2620" w:type="dxa"/>
            <w:vAlign w:val="bottom"/>
          </w:tcPr>
          <w:p>
            <w:pPr>
              <w:spacing w:after="0"/>
              <w:rPr>
                <w:sz w:val="7"/>
                <w:szCs w:val="7"/>
                <w:color w:val="auto"/>
              </w:rPr>
            </w:pPr>
          </w:p>
        </w:tc>
        <w:tc>
          <w:tcPr>
            <w:tcW w:w="3620" w:type="dxa"/>
            <w:vAlign w:val="bottom"/>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Boston  MA</w:t>
            </w:r>
          </w:p>
        </w:tc>
        <w:tc>
          <w:tcPr>
            <w:tcW w:w="1780" w:type="dxa"/>
            <w:vAlign w:val="bottom"/>
          </w:tcPr>
          <w:p>
            <w:pPr>
              <w:jc w:val="right"/>
              <w:ind w:right="1112"/>
              <w:spacing w:after="0"/>
              <w:rPr>
                <w:sz w:val="20"/>
                <w:szCs w:val="20"/>
                <w:color w:val="auto"/>
              </w:rPr>
            </w:pPr>
            <w:r>
              <w:rPr>
                <w:rFonts w:ascii="Times New Roman" w:cs="Times New Roman" w:eastAsia="Times New Roman" w:hAnsi="Times New Roman"/>
                <w:sz w:val="22"/>
                <w:szCs w:val="22"/>
                <w:color w:val="auto"/>
                <w:w w:val="98"/>
              </w:rPr>
              <w:t>02215</w:t>
            </w:r>
          </w:p>
        </w:tc>
        <w:tc>
          <w:tcPr>
            <w:tcW w:w="26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1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Third Rock Ventures IV, L.P.</w:t>
            </w:r>
          </w:p>
        </w:tc>
        <w:tc>
          <w:tcPr>
            <w:tcW w:w="262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0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201 Brookline Ave</w:t>
            </w:r>
          </w:p>
        </w:tc>
        <w:tc>
          <w:tcPr>
            <w:tcW w:w="2620" w:type="dxa"/>
            <w:vAlign w:val="bottom"/>
            <w:vMerge w:val="restart"/>
          </w:tcPr>
          <w:p>
            <w:pPr>
              <w:ind w:left="560"/>
              <w:spacing w:after="0"/>
              <w:rPr>
                <w:sz w:val="20"/>
                <w:szCs w:val="20"/>
                <w:color w:val="auto"/>
              </w:rPr>
            </w:pPr>
            <w:r>
              <w:rPr>
                <w:rFonts w:ascii="Times New Roman" w:cs="Times New Roman" w:eastAsia="Times New Roman" w:hAnsi="Times New Roman"/>
                <w:sz w:val="22"/>
                <w:szCs w:val="22"/>
                <w:color w:val="auto"/>
              </w:rPr>
              <w:t>Common</w:t>
            </w:r>
          </w:p>
        </w:tc>
        <w:tc>
          <w:tcPr>
            <w:tcW w:w="3620" w:type="dxa"/>
            <w:vAlign w:val="bottom"/>
            <w:vMerge w:val="restart"/>
          </w:tcPr>
          <w:p>
            <w:pPr>
              <w:ind w:left="1580"/>
              <w:spacing w:after="0"/>
              <w:rPr>
                <w:sz w:val="20"/>
                <w:szCs w:val="20"/>
                <w:color w:val="auto"/>
              </w:rPr>
            </w:pPr>
            <w:r>
              <w:rPr>
                <w:rFonts w:ascii="Times New Roman" w:cs="Times New Roman" w:eastAsia="Times New Roman" w:hAnsi="Times New Roman"/>
                <w:sz w:val="22"/>
                <w:szCs w:val="22"/>
                <w:color w:val="auto"/>
              </w:rPr>
              <w:t>08/27/2024 25000</w:t>
            </w:r>
          </w:p>
        </w:tc>
        <w:tc>
          <w:tcPr>
            <w:tcW w:w="13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288665.00</w:t>
            </w:r>
          </w:p>
        </w:tc>
        <w:tc>
          <w:tcPr>
            <w:tcW w:w="0" w:type="dxa"/>
            <w:vAlign w:val="bottom"/>
          </w:tcPr>
          <w:p>
            <w:pPr>
              <w:spacing w:after="0"/>
              <w:rPr>
                <w:sz w:val="1"/>
                <w:szCs w:val="1"/>
                <w:color w:val="auto"/>
              </w:rPr>
            </w:pPr>
          </w:p>
        </w:tc>
      </w:tr>
      <w:tr>
        <w:trPr>
          <w:trHeight w:val="161"/>
        </w:trPr>
        <w:tc>
          <w:tcPr>
            <w:tcW w:w="132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1401</w:t>
            </w:r>
          </w:p>
        </w:tc>
        <w:tc>
          <w:tcPr>
            <w:tcW w:w="1780" w:type="dxa"/>
            <w:vAlign w:val="bottom"/>
          </w:tcPr>
          <w:p>
            <w:pPr>
              <w:spacing w:after="0"/>
              <w:rPr>
                <w:sz w:val="13"/>
                <w:szCs w:val="13"/>
                <w:color w:val="auto"/>
              </w:rPr>
            </w:pPr>
          </w:p>
        </w:tc>
        <w:tc>
          <w:tcPr>
            <w:tcW w:w="2620" w:type="dxa"/>
            <w:vAlign w:val="bottom"/>
            <w:vMerge w:val="continue"/>
          </w:tcPr>
          <w:p>
            <w:pPr>
              <w:spacing w:after="0"/>
              <w:rPr>
                <w:sz w:val="13"/>
                <w:szCs w:val="13"/>
                <w:color w:val="auto"/>
              </w:rPr>
            </w:pPr>
          </w:p>
        </w:tc>
        <w:tc>
          <w:tcPr>
            <w:tcW w:w="3620" w:type="dxa"/>
            <w:vAlign w:val="bottom"/>
            <w:vMerge w:val="continue"/>
          </w:tcPr>
          <w:p>
            <w:pPr>
              <w:spacing w:after="0"/>
              <w:rPr>
                <w:sz w:val="13"/>
                <w:szCs w:val="13"/>
                <w:color w:val="auto"/>
              </w:rPr>
            </w:pPr>
          </w:p>
        </w:tc>
        <w:tc>
          <w:tcPr>
            <w:tcW w:w="13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20" w:type="dxa"/>
            <w:vAlign w:val="bottom"/>
            <w:vMerge w:val="continue"/>
          </w:tcPr>
          <w:p>
            <w:pPr>
              <w:spacing w:after="0"/>
              <w:rPr>
                <w:sz w:val="7"/>
                <w:szCs w:val="7"/>
                <w:color w:val="auto"/>
              </w:rPr>
            </w:pPr>
          </w:p>
        </w:tc>
        <w:tc>
          <w:tcPr>
            <w:tcW w:w="1780" w:type="dxa"/>
            <w:vAlign w:val="bottom"/>
          </w:tcPr>
          <w:p>
            <w:pPr>
              <w:spacing w:after="0"/>
              <w:rPr>
                <w:sz w:val="7"/>
                <w:szCs w:val="7"/>
                <w:color w:val="auto"/>
              </w:rPr>
            </w:pPr>
          </w:p>
        </w:tc>
        <w:tc>
          <w:tcPr>
            <w:tcW w:w="2620" w:type="dxa"/>
            <w:vAlign w:val="bottom"/>
          </w:tcPr>
          <w:p>
            <w:pPr>
              <w:spacing w:after="0"/>
              <w:rPr>
                <w:sz w:val="7"/>
                <w:szCs w:val="7"/>
                <w:color w:val="auto"/>
              </w:rPr>
            </w:pPr>
          </w:p>
        </w:tc>
        <w:tc>
          <w:tcPr>
            <w:tcW w:w="3620" w:type="dxa"/>
            <w:vAlign w:val="bottom"/>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Boston  MA</w:t>
            </w:r>
          </w:p>
        </w:tc>
        <w:tc>
          <w:tcPr>
            <w:tcW w:w="1780" w:type="dxa"/>
            <w:vAlign w:val="bottom"/>
          </w:tcPr>
          <w:p>
            <w:pPr>
              <w:jc w:val="right"/>
              <w:ind w:right="1112"/>
              <w:spacing w:after="0"/>
              <w:rPr>
                <w:sz w:val="20"/>
                <w:szCs w:val="20"/>
                <w:color w:val="auto"/>
              </w:rPr>
            </w:pPr>
            <w:r>
              <w:rPr>
                <w:rFonts w:ascii="Times New Roman" w:cs="Times New Roman" w:eastAsia="Times New Roman" w:hAnsi="Times New Roman"/>
                <w:sz w:val="22"/>
                <w:szCs w:val="22"/>
                <w:color w:val="auto"/>
                <w:w w:val="98"/>
              </w:rPr>
              <w:t>02215</w:t>
            </w:r>
          </w:p>
        </w:tc>
        <w:tc>
          <w:tcPr>
            <w:tcW w:w="26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1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Third Rock Ventures IV, L.P.</w:t>
            </w:r>
          </w:p>
        </w:tc>
        <w:tc>
          <w:tcPr>
            <w:tcW w:w="262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0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201 Brookline Ave</w:t>
            </w:r>
          </w:p>
        </w:tc>
        <w:tc>
          <w:tcPr>
            <w:tcW w:w="2620" w:type="dxa"/>
            <w:vAlign w:val="bottom"/>
            <w:vMerge w:val="restart"/>
          </w:tcPr>
          <w:p>
            <w:pPr>
              <w:ind w:left="560"/>
              <w:spacing w:after="0"/>
              <w:rPr>
                <w:sz w:val="20"/>
                <w:szCs w:val="20"/>
                <w:color w:val="auto"/>
              </w:rPr>
            </w:pPr>
            <w:r>
              <w:rPr>
                <w:rFonts w:ascii="Times New Roman" w:cs="Times New Roman" w:eastAsia="Times New Roman" w:hAnsi="Times New Roman"/>
                <w:sz w:val="22"/>
                <w:szCs w:val="22"/>
                <w:color w:val="auto"/>
              </w:rPr>
              <w:t>Common</w:t>
            </w:r>
          </w:p>
        </w:tc>
        <w:tc>
          <w:tcPr>
            <w:tcW w:w="3620" w:type="dxa"/>
            <w:vAlign w:val="bottom"/>
            <w:vMerge w:val="restart"/>
          </w:tcPr>
          <w:p>
            <w:pPr>
              <w:ind w:left="1580"/>
              <w:spacing w:after="0"/>
              <w:rPr>
                <w:sz w:val="20"/>
                <w:szCs w:val="20"/>
                <w:color w:val="auto"/>
              </w:rPr>
            </w:pPr>
            <w:r>
              <w:rPr>
                <w:rFonts w:ascii="Times New Roman" w:cs="Times New Roman" w:eastAsia="Times New Roman" w:hAnsi="Times New Roman"/>
                <w:sz w:val="22"/>
                <w:szCs w:val="22"/>
                <w:color w:val="auto"/>
              </w:rPr>
              <w:t>08/30/2024 175000</w:t>
            </w:r>
          </w:p>
        </w:tc>
        <w:tc>
          <w:tcPr>
            <w:tcW w:w="13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w w:val="97"/>
              </w:rPr>
              <w:t>2029702.50</w:t>
            </w:r>
          </w:p>
        </w:tc>
        <w:tc>
          <w:tcPr>
            <w:tcW w:w="0" w:type="dxa"/>
            <w:vAlign w:val="bottom"/>
          </w:tcPr>
          <w:p>
            <w:pPr>
              <w:spacing w:after="0"/>
              <w:rPr>
                <w:sz w:val="1"/>
                <w:szCs w:val="1"/>
                <w:color w:val="auto"/>
              </w:rPr>
            </w:pPr>
          </w:p>
        </w:tc>
      </w:tr>
      <w:tr>
        <w:trPr>
          <w:trHeight w:val="161"/>
        </w:trPr>
        <w:tc>
          <w:tcPr>
            <w:tcW w:w="132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1401</w:t>
            </w:r>
          </w:p>
        </w:tc>
        <w:tc>
          <w:tcPr>
            <w:tcW w:w="1780" w:type="dxa"/>
            <w:vAlign w:val="bottom"/>
          </w:tcPr>
          <w:p>
            <w:pPr>
              <w:spacing w:after="0"/>
              <w:rPr>
                <w:sz w:val="13"/>
                <w:szCs w:val="13"/>
                <w:color w:val="auto"/>
              </w:rPr>
            </w:pPr>
          </w:p>
        </w:tc>
        <w:tc>
          <w:tcPr>
            <w:tcW w:w="2620" w:type="dxa"/>
            <w:vAlign w:val="bottom"/>
            <w:vMerge w:val="continue"/>
          </w:tcPr>
          <w:p>
            <w:pPr>
              <w:spacing w:after="0"/>
              <w:rPr>
                <w:sz w:val="13"/>
                <w:szCs w:val="13"/>
                <w:color w:val="auto"/>
              </w:rPr>
            </w:pPr>
          </w:p>
        </w:tc>
        <w:tc>
          <w:tcPr>
            <w:tcW w:w="3620" w:type="dxa"/>
            <w:vAlign w:val="bottom"/>
            <w:vMerge w:val="continue"/>
          </w:tcPr>
          <w:p>
            <w:pPr>
              <w:spacing w:after="0"/>
              <w:rPr>
                <w:sz w:val="13"/>
                <w:szCs w:val="13"/>
                <w:color w:val="auto"/>
              </w:rPr>
            </w:pPr>
          </w:p>
        </w:tc>
        <w:tc>
          <w:tcPr>
            <w:tcW w:w="13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20" w:type="dxa"/>
            <w:vAlign w:val="bottom"/>
            <w:vMerge w:val="continue"/>
          </w:tcPr>
          <w:p>
            <w:pPr>
              <w:spacing w:after="0"/>
              <w:rPr>
                <w:sz w:val="7"/>
                <w:szCs w:val="7"/>
                <w:color w:val="auto"/>
              </w:rPr>
            </w:pPr>
          </w:p>
        </w:tc>
        <w:tc>
          <w:tcPr>
            <w:tcW w:w="1780" w:type="dxa"/>
            <w:vAlign w:val="bottom"/>
          </w:tcPr>
          <w:p>
            <w:pPr>
              <w:spacing w:after="0"/>
              <w:rPr>
                <w:sz w:val="7"/>
                <w:szCs w:val="7"/>
                <w:color w:val="auto"/>
              </w:rPr>
            </w:pPr>
          </w:p>
        </w:tc>
        <w:tc>
          <w:tcPr>
            <w:tcW w:w="2620" w:type="dxa"/>
            <w:vAlign w:val="bottom"/>
          </w:tcPr>
          <w:p>
            <w:pPr>
              <w:spacing w:after="0"/>
              <w:rPr>
                <w:sz w:val="7"/>
                <w:szCs w:val="7"/>
                <w:color w:val="auto"/>
              </w:rPr>
            </w:pPr>
          </w:p>
        </w:tc>
        <w:tc>
          <w:tcPr>
            <w:tcW w:w="3620" w:type="dxa"/>
            <w:vAlign w:val="bottom"/>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Boston  MA</w:t>
            </w:r>
          </w:p>
        </w:tc>
        <w:tc>
          <w:tcPr>
            <w:tcW w:w="1780" w:type="dxa"/>
            <w:vAlign w:val="bottom"/>
          </w:tcPr>
          <w:p>
            <w:pPr>
              <w:jc w:val="right"/>
              <w:ind w:right="1112"/>
              <w:spacing w:after="0"/>
              <w:rPr>
                <w:sz w:val="20"/>
                <w:szCs w:val="20"/>
                <w:color w:val="auto"/>
              </w:rPr>
            </w:pPr>
            <w:r>
              <w:rPr>
                <w:rFonts w:ascii="Times New Roman" w:cs="Times New Roman" w:eastAsia="Times New Roman" w:hAnsi="Times New Roman"/>
                <w:sz w:val="22"/>
                <w:szCs w:val="22"/>
                <w:color w:val="auto"/>
                <w:w w:val="98"/>
              </w:rPr>
              <w:t>02215</w:t>
            </w:r>
          </w:p>
        </w:tc>
        <w:tc>
          <w:tcPr>
            <w:tcW w:w="26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572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3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3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7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32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7"/>
              </w:rPr>
              <w:t>Date of Notice</w:t>
            </w:r>
          </w:p>
        </w:tc>
        <w:tc>
          <w:tcPr>
            <w:tcW w:w="17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620" w:type="dxa"/>
            <w:vAlign w:val="bottom"/>
          </w:tcPr>
          <w:p>
            <w:pPr>
              <w:jc w:val="right"/>
              <w:ind w:right="2112"/>
              <w:spacing w:after="0"/>
              <w:rPr>
                <w:sz w:val="20"/>
                <w:szCs w:val="20"/>
                <w:color w:val="auto"/>
              </w:rPr>
            </w:pPr>
            <w:r>
              <w:rPr>
                <w:rFonts w:ascii="Times New Roman" w:cs="Times New Roman" w:eastAsia="Times New Roman" w:hAnsi="Times New Roman"/>
                <w:sz w:val="22"/>
                <w:szCs w:val="22"/>
                <w:color w:val="auto"/>
              </w:rPr>
              <w:t>09/05/2024</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100" w:type="dxa"/>
            <w:vAlign w:val="bottom"/>
            <w:gridSpan w:val="2"/>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6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Kevin Gillis</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02"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2024-09-05T16:46:33Z</dcterms:created>
  <dcterms:modified xsi:type="dcterms:W3CDTF">2024-09-05T16:46:33Z</dcterms:modified>
</cp:coreProperties>
</file>