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285000.00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107144465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08/27/2024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03/17/2017 Pre-IPO</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03/17/2017 Wire</w:t>
            </w: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TRV III</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right="400"/>
        <w:spacing w:after="0" w:line="244" w:lineRule="auto"/>
        <w:rPr>
          <w:sz w:val="20"/>
          <w:szCs w:val="20"/>
          <w:color w:val="auto"/>
        </w:rPr>
      </w:pPr>
      <w:r>
        <w:rPr>
          <w:rFonts w:ascii="Times New Roman" w:cs="Times New Roman" w:eastAsia="Times New Roman" w:hAnsi="Times New Roman"/>
          <w:sz w:val="22"/>
          <w:szCs w:val="22"/>
          <w:color w:val="auto"/>
        </w:rPr>
        <w:t>Third Rock Ventures IV, L.P. 201 Brookline Ave, Suite 1401 Boston MA 02215</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07/18/2024 191490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1878478.60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07/22/2024 262740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2570096.41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07/23/2024 125000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1223350.00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07/24/2024 200000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1963160.00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07/25/2024 100599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992771.29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07/26/2024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491950.00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07/30/2024 95000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931114.00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07/31/2024 100000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993380.00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08/01/2024 40000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392000.00</w:t>
            </w: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08/16/2024 135000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1321447.50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Suite 1401</w:t>
            </w:r>
          </w:p>
        </w:tc>
        <w:tc>
          <w:tcPr>
            <w:tcW w:w="17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w w:val="98"/>
              </w:rPr>
              <w:t>02215</w:t>
            </w: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26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262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Common</w:t>
            </w:r>
          </w:p>
        </w:tc>
        <w:tc>
          <w:tcPr>
            <w:tcW w:w="36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08/19/2024 150000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1513920.00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78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w w:val="98"/>
              </w:rPr>
              <w:t>02215</w:t>
            </w: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572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Date of Notice</w:t>
            </w:r>
          </w:p>
        </w:tc>
        <w:tc>
          <w:tcPr>
            <w:tcW w:w="1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20" w:type="dxa"/>
            <w:vAlign w:val="bottom"/>
          </w:tcPr>
          <w:p>
            <w:pPr>
              <w:jc w:val="right"/>
              <w:ind w:right="2112"/>
              <w:spacing w:after="0"/>
              <w:rPr>
                <w:sz w:val="20"/>
                <w:szCs w:val="20"/>
                <w:color w:val="auto"/>
              </w:rPr>
            </w:pPr>
            <w:r>
              <w:rPr>
                <w:rFonts w:ascii="Times New Roman" w:cs="Times New Roman" w:eastAsia="Times New Roman" w:hAnsi="Times New Roman"/>
                <w:sz w:val="22"/>
                <w:szCs w:val="22"/>
                <w:color w:val="auto"/>
              </w:rPr>
              <w:t>08/27/2024</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2024-08-27T16:02:46Z</dcterms:created>
  <dcterms:modified xsi:type="dcterms:W3CDTF">2024-08-27T16:02:46Z</dcterms:modified>
</cp:coreProperties>
</file>