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66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66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Boxer Capital Management,</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0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LLC</w:t>
              </w:r>
            </w:hyperlink>
          </w:p>
        </w:tc>
        <w:tc>
          <w:tcPr>
            <w:tcW w:w="32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10/10/2024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Tango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TNGX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59"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12860 EL CAMINO REAL</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92130 DIEGO</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106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2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9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8,198,642</w:t>
            </w:r>
          </w:p>
        </w:tc>
        <w:tc>
          <w:tcPr>
            <w:tcW w:w="9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5"/>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Prefunded Warrant</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2,340,579</w:t>
            </w:r>
          </w:p>
        </w:tc>
        <w:tc>
          <w:tcPr>
            <w:tcW w:w="9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20"/>
                <w:szCs w:val="20"/>
                <w:color w:val="0000FF"/>
              </w:rPr>
              <w:t>5.1499</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indirectly by Boxer Capital Management, LLC ("BCM") as the investment manager of an account holding such securities. BCM disclaims beneficial ownership of such securities except to the extent of its pecuniary interest therein.</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prefunded warrants have an exercise price of $0.001 per share of Common Stock and are immediately exercisable and remain exercisable until exercised in full, subject to a</w:t>
      </w:r>
    </w:p>
    <w:p>
      <w:pPr>
        <w:spacing w:after="0" w:line="8" w:lineRule="exact"/>
        <w:rPr>
          <w:rFonts w:ascii="Times New Roman" w:cs="Times New Roman" w:eastAsia="Times New Roman" w:hAnsi="Times New Roman"/>
          <w:sz w:val="15"/>
          <w:szCs w:val="15"/>
          <w:color w:val="008000"/>
        </w:rPr>
      </w:pPr>
    </w:p>
    <w:p>
      <w:pPr>
        <w:ind w:left="40"/>
        <w:spacing w:after="0"/>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9.99% beneficial ownership limitation which may be increased or decreased by the holder upon 61 days' notice to the Issuer.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Reporting Person may be deemed a member of a group that beneficially owns more than 10% of the outstanding shares of the common stock, par value $0.001 of the Issuer.</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BOXER CAPITAL</w:t>
            </w:r>
          </w:p>
        </w:tc>
        <w:tc>
          <w:tcPr>
            <w:tcW w:w="66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6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5"/>
              </w:rPr>
              <w:t>MANAGEMENT, LLC</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By: Aaron I. Davis,</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10/22/2024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Managing Member /s/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Aaron I. Davis</w:t>
            </w:r>
          </w:p>
        </w:tc>
        <w:tc>
          <w:tcPr>
            <w:tcW w:w="46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18299"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2024-10-22T19:57:14Z</dcterms:created>
  <dcterms:modified xsi:type="dcterms:W3CDTF">2024-10-22T19:57:14Z</dcterms:modified>
</cp:coreProperties>
</file>