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Weitzman Aaron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20" w:type="dxa"/>
            <w:vAlign w:val="bottom"/>
            <w:tcBorders>
              <w:top w:val="single" w:sz="8" w:color="0000EE"/>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12/01/2022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Tango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TNGX</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57"/>
        <w:spacing w:after="0" w:line="275" w:lineRule="auto"/>
        <w:rPr>
          <w:sz w:val="20"/>
          <w:szCs w:val="20"/>
          <w:color w:val="auto"/>
        </w:rPr>
      </w:pPr>
      <w:r>
        <w:rPr>
          <w:rFonts w:ascii="Times New Roman" w:cs="Times New Roman" w:eastAsia="Times New Roman" w:hAnsi="Times New Roman"/>
          <w:sz w:val="20"/>
          <w:szCs w:val="20"/>
          <w:color w:val="0000FF"/>
        </w:rPr>
        <w:t>C/O TANGO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201 BROOKLINE AVE., SUITE 901</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02215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Douglas Barry,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12/05/2022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jc w:val="both"/>
        <w:ind w:right="1079" w:firstLine="585"/>
        <w:spacing w:after="0" w:line="293"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Barbara Weber, Daniella Beckman and Douglas Barry, signing singly, the undersigned's true and lawful attorney-in-fact to:</w:t>
      </w:r>
    </w:p>
    <w:p>
      <w:pPr>
        <w:spacing w:after="0" w:line="71" w:lineRule="exact"/>
        <w:rPr>
          <w:sz w:val="20"/>
          <w:szCs w:val="20"/>
          <w:color w:val="auto"/>
        </w:rPr>
      </w:pPr>
    </w:p>
    <w:p>
      <w:pPr>
        <w:ind w:left="1520" w:right="619" w:hanging="701"/>
        <w:spacing w:after="0" w:line="272" w:lineRule="auto"/>
        <w:tabs>
          <w:tab w:leader="none" w:pos="15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Tango Therapeutics, Inc. (the "Company"), (i) Form ID, including any attached documents, to effect the assignment of codes to the undersigned to be used in the transmission of information to the United States Securities and Exchange Commission using the EDGAR System, (ii) Forms 3, 4 and 5,</w:t>
      </w:r>
    </w:p>
    <w:p>
      <w:pPr>
        <w:ind w:left="1520" w:right="959" w:firstLine="2"/>
        <w:spacing w:after="0" w:line="318" w:lineRule="auto"/>
        <w:tabs>
          <w:tab w:leader="none" w:pos="222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13D, (iv) Schedule 13G and (v) amendments of each thereof, in accordance with Section 16(a) of the Securities Exchange Act of 1934, as amended, and the rules thereunder;</w:t>
      </w:r>
    </w:p>
    <w:p>
      <w:pPr>
        <w:spacing w:after="0" w:line="53" w:lineRule="exact"/>
        <w:rPr>
          <w:rFonts w:ascii="Courier New" w:cs="Courier New" w:eastAsia="Courier New" w:hAnsi="Courier New"/>
          <w:sz w:val="18"/>
          <w:szCs w:val="18"/>
          <w:color w:val="auto"/>
        </w:rPr>
      </w:pPr>
    </w:p>
    <w:p>
      <w:pPr>
        <w:ind w:left="1520" w:right="619" w:hanging="701"/>
        <w:spacing w:after="0" w:line="260" w:lineRule="auto"/>
        <w:tabs>
          <w:tab w:leader="none" w:pos="152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103" w:lineRule="exact"/>
        <w:rPr>
          <w:rFonts w:ascii="Courier New" w:cs="Courier New" w:eastAsia="Courier New" w:hAnsi="Courier New"/>
          <w:sz w:val="20"/>
          <w:szCs w:val="20"/>
          <w:color w:val="auto"/>
        </w:rPr>
      </w:pPr>
    </w:p>
    <w:p>
      <w:pPr>
        <w:ind w:left="1520" w:right="619" w:hanging="701"/>
        <w:spacing w:after="0" w:line="254" w:lineRule="auto"/>
        <w:tabs>
          <w:tab w:leader="none" w:pos="152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8" w:lineRule="exact"/>
        <w:rPr>
          <w:sz w:val="20"/>
          <w:szCs w:val="20"/>
          <w:color w:val="auto"/>
        </w:rPr>
      </w:pPr>
    </w:p>
    <w:p>
      <w:pPr>
        <w:ind w:right="619" w:firstLine="585"/>
        <w:spacing w:after="0" w:line="245"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 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126" w:lineRule="exact"/>
        <w:rPr>
          <w:sz w:val="20"/>
          <w:szCs w:val="20"/>
          <w:color w:val="auto"/>
        </w:rPr>
      </w:pPr>
    </w:p>
    <w:p>
      <w:pPr>
        <w:ind w:right="619" w:firstLine="585"/>
        <w:spacing w:after="0" w:line="249"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116" w:lineRule="exact"/>
        <w:rPr>
          <w:sz w:val="20"/>
          <w:szCs w:val="20"/>
          <w:color w:val="auto"/>
        </w:rPr>
      </w:pPr>
    </w:p>
    <w:p>
      <w:pPr>
        <w:ind w:right="619" w:firstLine="585"/>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5th day of December, 2022.</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Aaron Weitzman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w:t>
      </w:r>
    </w:p>
    <w:p>
      <w:pPr>
        <w:spacing w:after="0"/>
        <w:rPr>
          <w:sz w:val="20"/>
          <w:szCs w:val="20"/>
          <w:color w:val="auto"/>
        </w:rPr>
      </w:pPr>
      <w:r>
        <w:rPr>
          <w:rFonts w:ascii="Courier New" w:cs="Courier New" w:eastAsia="Courier New" w:hAnsi="Courier New"/>
          <w:sz w:val="20"/>
          <w:szCs w:val="20"/>
          <w:color w:val="auto"/>
        </w:rPr>
        <w:t>Name: Aaron Weitzman</w:t>
      </w:r>
    </w:p>
    <w:p>
      <w:pPr>
        <w:sectPr>
          <w:pgSz w:w="11900" w:h="16838" w:orient="portrait"/>
          <w:cols w:equalWidth="0" w:num="1">
            <w:col w:w="9979"/>
          </w:cols>
          <w:pgMar w:left="480" w:top="106" w:right="1440" w:bottom="1048"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lvl w:ilvl="1">
      <w:lvlJc w:val="left"/>
      <w:lvlText w:val="(%2)"/>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52088" TargetMode="External"/><Relationship Id="rId11"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2022-12-05T15:13:46Z</dcterms:created>
  <dcterms:modified xsi:type="dcterms:W3CDTF">2022-12-05T15:13:46Z</dcterms:modified>
</cp:coreProperties>
</file>