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Crystal Adam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20" w:lineRule="auto"/>
        <w:rPr>
          <w:sz w:val="20"/>
          <w:szCs w:val="20"/>
          <w:color w:val="auto"/>
        </w:rPr>
      </w:pPr>
      <w:r>
        <w:rPr>
          <w:rFonts w:ascii="Times New Roman" w:cs="Times New Roman" w:eastAsia="Times New Roman" w:hAnsi="Times New Roman"/>
          <w:sz w:val="17"/>
          <w:szCs w:val="17"/>
          <w:color w:val="0000FF"/>
        </w:rPr>
        <w:t>C/O TANGO THERAPEUTICS, INC., 201 BROOKLINE AVE., SUITE 901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Tango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President, R&amp;D</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gridSpan w:val="7"/>
          </w:tcPr>
          <w:p>
            <w:pPr>
              <w:ind w:left="10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02215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02/25/2026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54,345</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12.7741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132,873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October 27, 2025.</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$12.61 to $13.09 per share. Full information regarding the number of shares sold at each price shall be provided upon request to the staff of the U.S. Securities and Exchange Commission, the Issuer, or a security holder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Julie Fogarty, as attorney-</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6" w:lineRule="exact"/>
        <w:rPr>
          <w:sz w:val="20"/>
          <w:szCs w:val="20"/>
          <w:color w:val="auto"/>
        </w:rPr>
      </w:pPr>
    </w:p>
    <w:p>
      <w:pPr>
        <w:ind w:right="40" w:firstLine="585"/>
        <w:spacing w:after="0" w:line="274"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Malte Peters, Daniella Beckman and Julie Fogarty, signing singly, the undersigned’s true and lawful attorney-in-fact to:</w:t>
      </w:r>
    </w:p>
    <w:p>
      <w:pPr>
        <w:spacing w:after="0" w:line="75" w:lineRule="exact"/>
        <w:rPr>
          <w:sz w:val="20"/>
          <w:szCs w:val="20"/>
          <w:color w:val="auto"/>
        </w:rPr>
      </w:pPr>
    </w:p>
    <w:p>
      <w:pPr>
        <w:ind w:left="1460" w:right="20" w:hanging="722"/>
        <w:spacing w:after="0" w:line="245" w:lineRule="auto"/>
        <w:tabs>
          <w:tab w:leader="none" w:pos="1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Tango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93" w:lineRule="exact"/>
        <w:rPr>
          <w:rFonts w:ascii="Times New Roman" w:cs="Times New Roman" w:eastAsia="Times New Roman" w:hAnsi="Times New Roman"/>
          <w:sz w:val="21"/>
          <w:szCs w:val="21"/>
          <w:color w:val="auto"/>
        </w:rPr>
      </w:pPr>
    </w:p>
    <w:p>
      <w:pPr>
        <w:ind w:left="1460" w:right="180" w:hanging="722"/>
        <w:spacing w:after="0" w:line="250" w:lineRule="auto"/>
        <w:tabs>
          <w:tab w:leader="none" w:pos="1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99" w:lineRule="exact"/>
        <w:rPr>
          <w:rFonts w:ascii="Times New Roman" w:cs="Times New Roman" w:eastAsia="Times New Roman" w:hAnsi="Times New Roman"/>
          <w:sz w:val="21"/>
          <w:szCs w:val="21"/>
          <w:color w:val="auto"/>
        </w:rPr>
      </w:pPr>
    </w:p>
    <w:p>
      <w:pPr>
        <w:ind w:left="1460" w:right="140" w:hanging="722"/>
        <w:spacing w:after="0" w:line="247" w:lineRule="auto"/>
        <w:tabs>
          <w:tab w:leader="none" w:pos="1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3" w:lineRule="exact"/>
        <w:rPr>
          <w:sz w:val="20"/>
          <w:szCs w:val="20"/>
          <w:color w:val="auto"/>
        </w:rPr>
      </w:pPr>
    </w:p>
    <w:p>
      <w:pPr>
        <w:ind w:firstLine="585"/>
        <w:spacing w:after="0" w:line="242"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97" w:lineRule="exact"/>
        <w:rPr>
          <w:sz w:val="20"/>
          <w:szCs w:val="20"/>
          <w:color w:val="auto"/>
        </w:rPr>
      </w:pPr>
    </w:p>
    <w:p>
      <w:pPr>
        <w:ind w:right="80" w:firstLine="585"/>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949960</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387" w:right="459" w:bottom="1440" w:gutter="0" w:footer="0" w:header="0"/>
        </w:sectPr>
      </w:pPr>
    </w:p>
    <w:bookmarkStart w:id="2" w:name="page3"/>
    <w:bookmarkEnd w:id="2"/>
    <w:p>
      <w:pPr>
        <w:spacing w:after="0" w:line="274" w:lineRule="auto"/>
        <w:rPr>
          <w:sz w:val="20"/>
          <w:szCs w:val="20"/>
          <w:color w:val="auto"/>
        </w:rPr>
      </w:pPr>
      <w:r>
        <w:rPr>
          <w:rFonts w:ascii="Times New Roman" w:cs="Times New Roman" w:eastAsia="Times New Roman" w:hAnsi="Times New Roman"/>
          <w:sz w:val="21"/>
          <w:szCs w:val="21"/>
          <w:color w:val="auto"/>
        </w:rPr>
        <w:t>connection with the undersigned’s capacity as an officer and/or director of the Company, this Power of Attorney shall expire as to any individual attorney-in-fact if such attorney-in-fact ceases to be an executive officer of the Company.</w:t>
      </w:r>
    </w:p>
    <w:p>
      <w:pPr>
        <w:spacing w:after="0" w:line="75" w:lineRule="exact"/>
        <w:rPr>
          <w:sz w:val="20"/>
          <w:szCs w:val="20"/>
          <w:color w:val="auto"/>
        </w:rPr>
      </w:pPr>
    </w:p>
    <w:p>
      <w:pPr>
        <w:ind w:right="440" w:firstLine="585"/>
        <w:spacing w:after="0" w:line="274"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10th day of February,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Adam Crystal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Adam Crystal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1722755</wp:posOffset>
            </wp:positionV>
            <wp:extent cx="698944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8944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2640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sectPr>
      <w:pgSz w:w="11900" w:h="16838" w:orient="portrait"/>
      <w:cols w:equalWidth="0" w:num="1">
        <w:col w:w="10880"/>
      </w:cols>
      <w:pgMar w:left="460" w:top="139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5445"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2026-02-27T18:19:18Z</dcterms:created>
  <dcterms:modified xsi:type="dcterms:W3CDTF">2026-02-27T18:19:18Z</dcterms:modified>
</cp:coreProperties>
</file>