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TANGO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#87583X109</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#87583X109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1,073,001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7,182,188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7,182,188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6.593%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#87583X109</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7,182,188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7,182,188</w:t>
      </w:r>
    </w:p>
    <w:p>
      <w:pPr>
        <w:spacing w:after="0" w:line="237" w:lineRule="auto"/>
        <w:rPr>
          <w:sz w:val="20"/>
          <w:szCs w:val="20"/>
          <w:color w:val="auto"/>
        </w:rPr>
      </w:pPr>
      <w:r>
        <w:rPr>
          <w:rFonts w:ascii="Courier New" w:cs="Courier New" w:eastAsia="Courier New" w:hAnsi="Courier New"/>
          <w:sz w:val="18"/>
          <w:szCs w:val="18"/>
          <w:color w:val="auto"/>
        </w:rPr>
        <w:t>Item 11: 6.593%</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TANGO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BINNEY ST, SUITE 700</w:t>
      </w:r>
    </w:p>
    <w:p>
      <w:pPr>
        <w:spacing w:after="0" w:line="238" w:lineRule="auto"/>
        <w:rPr>
          <w:sz w:val="20"/>
          <w:szCs w:val="20"/>
          <w:color w:val="auto"/>
        </w:rPr>
      </w:pPr>
      <w:r>
        <w:rPr>
          <w:rFonts w:ascii="Courier New" w:cs="Courier New" w:eastAsia="Courier New" w:hAnsi="Courier New"/>
          <w:sz w:val="18"/>
          <w:szCs w:val="18"/>
          <w:color w:val="auto"/>
        </w:rPr>
        <w:t>CAMBRIDGE, MA 02142</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87583X109</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7,182,188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6.593%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1,073,001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7,182,188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TANGO THERAPEUTICS INC. No one other person's interest in the COMMON STOCK of TANGO THERAPEUTICS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Entity beneficially owns 5% or greater of the outstanding shares of the</w:t>
      </w:r>
    </w:p>
    <w:p>
      <w:pPr>
        <w:sectPr>
          <w:pgSz w:w="11900" w:h="16838" w:orient="portrait"/>
          <w:cols w:equalWidth="0" w:num="1">
            <w:col w:w="10139"/>
          </w:cols>
          <w:pgMar w:left="32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9"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TANGO THERAPEUTICS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2022-02-09T09:07:39Z</dcterms:created>
  <dcterms:modified xsi:type="dcterms:W3CDTF">2022-02-09T09:07:39Z</dcterms:modified>
</cp:coreProperties>
</file>