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02/20/2024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1320" w:type="dxa"/>
            <w:vAlign w:val="bottom"/>
            <w:gridSpan w:val="2"/>
          </w:tcPr>
          <w:p>
            <w:pPr>
              <w:ind w:left="300"/>
              <w:spacing w:after="0"/>
              <w:rPr>
                <w:sz w:val="20"/>
                <w:szCs w:val="20"/>
                <w:color w:val="auto"/>
              </w:rPr>
            </w:pPr>
            <w:r>
              <w:rPr>
                <w:rFonts w:ascii="Arial" w:cs="Arial" w:eastAsia="Arial" w:hAnsi="Arial"/>
                <w:sz w:val="12"/>
                <w:szCs w:val="12"/>
                <w:b w:val="1"/>
                <w:bCs w:val="1"/>
                <w:color w:val="auto"/>
              </w:rPr>
              <w:t>2. Transaction</w:t>
            </w:r>
          </w:p>
        </w:tc>
        <w:tc>
          <w:tcPr>
            <w:tcW w:w="40" w:type="dxa"/>
            <w:vAlign w:val="bottom"/>
          </w:tcPr>
          <w:p>
            <w:pPr>
              <w:spacing w:after="0"/>
              <w:rPr>
                <w:sz w:val="13"/>
                <w:szCs w:val="13"/>
                <w:color w:val="auto"/>
              </w:rPr>
            </w:pPr>
          </w:p>
        </w:tc>
        <w:tc>
          <w:tcPr>
            <w:tcW w:w="1120" w:type="dxa"/>
            <w:vAlign w:val="bottom"/>
            <w:gridSpan w:val="4"/>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 w:type="dxa"/>
            <w:vAlign w:val="bottom"/>
          </w:tcPr>
          <w:p>
            <w:pPr>
              <w:spacing w:after="0"/>
              <w:rPr>
                <w:sz w:val="11"/>
                <w:szCs w:val="11"/>
                <w:color w:val="auto"/>
              </w:rPr>
            </w:pPr>
          </w:p>
        </w:tc>
        <w:tc>
          <w:tcPr>
            <w:tcW w:w="3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98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98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02/20/2024</w:t>
            </w:r>
          </w:p>
        </w:tc>
        <w:tc>
          <w:tcPr>
            <w:tcW w:w="4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162,500</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gridSpan w:val="3"/>
          </w:tcPr>
          <w:p>
            <w:pPr>
              <w:jc w:val="right"/>
              <w:ind w:righ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19,201,475</w:t>
            </w:r>
          </w:p>
        </w:tc>
        <w:tc>
          <w:tcPr>
            <w:tcW w:w="94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9"/>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3"/>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460" w:type="dxa"/>
            <w:vAlign w:val="bottom"/>
            <w:tcBorders>
              <w:top w:val="single" w:sz="8" w:color="2C2C2C"/>
            </w:tcBorders>
          </w:tcPr>
          <w:p>
            <w:pPr>
              <w:spacing w:after="0"/>
              <w:rPr>
                <w:sz w:val="20"/>
                <w:szCs w:val="20"/>
                <w:color w:val="auto"/>
              </w:rPr>
            </w:pPr>
          </w:p>
        </w:tc>
        <w:tc>
          <w:tcPr>
            <w:tcW w:w="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7"/>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Third Rock Ventures GP IV, L.P.</w:t>
              </w:r>
            </w:hyperlink>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TRV GP IV, LLC</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9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3"/>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-5885815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201 BROOKLINE AVE, SUITE 1401</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6"/>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24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240" w:type="dxa"/>
            <w:vAlign w:val="bottom"/>
          </w:tcPr>
          <w:p>
            <w:pPr>
              <w:ind w:left="34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-559435</wp:posOffset>
            </wp:positionV>
            <wp:extent cx="2809240" cy="6388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38810"/>
                    </a:xfrm>
                    <a:prstGeom prst="rect">
                      <a:avLst/>
                    </a:prstGeom>
                    <a:noFill/>
                  </pic:spPr>
                </pic:pic>
              </a:graphicData>
            </a:graphic>
          </wp:anchor>
        </w:drawing>
      </w:r>
    </w:p>
    <w:p>
      <w:pPr>
        <w:spacing w:after="0" w:line="11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ectPr>
          <w:pgSz w:w="11900" w:h="16838" w:orient="portrait"/>
          <w:cols w:equalWidth="0" w:num="1">
            <w:col w:w="10760"/>
          </w:cols>
          <w:pgMar w:left="500" w:top="125" w:right="63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020"/>
          </w:cols>
          <w:pgMar w:left="500" w:top="125" w:right="63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06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760"/>
      </w:cols>
      <w:pgMar w:left="500" w:top="125" w:right="6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12" Type="http://schemas.openxmlformats.org/officeDocument/2006/relationships/hyperlink" Target="http://www.sec.gov/cgi-bin/browse-edgar?action=getcompany&amp;CIK=0001688327"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688326" TargetMode="External"/><Relationship Id="rId15"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2024-02-21T16:55:46Z</dcterms:created>
  <dcterms:modified xsi:type="dcterms:W3CDTF">2024-02-21T16:55:46Z</dcterms:modified>
</cp:coreProperties>
</file>